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E7573" w14:textId="77777777" w:rsidR="00D745A3" w:rsidRDefault="00D745A3" w:rsidP="00D745A3">
      <w:pPr>
        <w:pBdr>
          <w:bottom w:val="single" w:sz="6" w:space="1" w:color="auto"/>
        </w:pBd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Anleitung </w:t>
      </w:r>
      <w:r w:rsidR="0079123F">
        <w:rPr>
          <w:rFonts w:ascii="Arial Black" w:hAnsi="Arial Black"/>
          <w:sz w:val="28"/>
          <w:szCs w:val="28"/>
        </w:rPr>
        <w:t>Geld-Fakten</w:t>
      </w:r>
      <w:r w:rsidR="003F3BA3">
        <w:rPr>
          <w:rFonts w:ascii="Arial Black" w:hAnsi="Arial Black"/>
          <w:sz w:val="28"/>
          <w:szCs w:val="28"/>
        </w:rPr>
        <w:t>-Fussballspiel</w:t>
      </w:r>
    </w:p>
    <w:p w14:paraId="3E6CA767" w14:textId="77777777" w:rsidR="00D745A3" w:rsidRDefault="00D745A3" w:rsidP="00D745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5803"/>
      </w:tblGrid>
      <w:tr w:rsidR="003F3BA3" w14:paraId="413E33FF" w14:textId="77777777" w:rsidTr="00A205E9">
        <w:tc>
          <w:tcPr>
            <w:tcW w:w="3261" w:type="dxa"/>
          </w:tcPr>
          <w:p w14:paraId="695EE02D" w14:textId="77777777" w:rsidR="003F3BA3" w:rsidRDefault="003F3BA3" w:rsidP="00D745A3">
            <w:r w:rsidRPr="0085166D">
              <w:rPr>
                <w:b/>
                <w:sz w:val="24"/>
                <w:szCs w:val="24"/>
              </w:rPr>
              <w:t>Ziel</w:t>
            </w:r>
          </w:p>
        </w:tc>
        <w:tc>
          <w:tcPr>
            <w:tcW w:w="5810" w:type="dxa"/>
          </w:tcPr>
          <w:p w14:paraId="77CAFC4E" w14:textId="77777777" w:rsidR="003F3BA3" w:rsidRDefault="003F3BA3" w:rsidP="00D745A3">
            <w:r w:rsidRPr="0085166D">
              <w:rPr>
                <w:sz w:val="24"/>
                <w:szCs w:val="24"/>
              </w:rPr>
              <w:t>Die Schüler*innen erweitern ihr Wissen zum Thema Geld.</w:t>
            </w:r>
          </w:p>
        </w:tc>
      </w:tr>
      <w:tr w:rsidR="003F3BA3" w14:paraId="0FB8ED13" w14:textId="77777777" w:rsidTr="00A205E9">
        <w:tc>
          <w:tcPr>
            <w:tcW w:w="3261" w:type="dxa"/>
          </w:tcPr>
          <w:p w14:paraId="0A5D9AA0" w14:textId="77777777" w:rsidR="003F3BA3" w:rsidRDefault="003F3BA3" w:rsidP="00D745A3">
            <w:r w:rsidRPr="003F3BA3">
              <w:rPr>
                <w:b/>
                <w:sz w:val="24"/>
                <w:szCs w:val="24"/>
              </w:rPr>
              <w:t>Geeignet für</w:t>
            </w:r>
          </w:p>
        </w:tc>
        <w:tc>
          <w:tcPr>
            <w:tcW w:w="5810" w:type="dxa"/>
          </w:tcPr>
          <w:p w14:paraId="4401AF8F" w14:textId="2D82281B" w:rsidR="003F3BA3" w:rsidRDefault="00093D96" w:rsidP="009F6B68">
            <w:r>
              <w:t>Mittel</w:t>
            </w:r>
            <w:r w:rsidR="009F6B68">
              <w:t>-</w:t>
            </w:r>
            <w:r>
              <w:t xml:space="preserve"> und Oberstufe</w:t>
            </w:r>
          </w:p>
        </w:tc>
      </w:tr>
      <w:tr w:rsidR="003F3BA3" w14:paraId="00F1C306" w14:textId="77777777" w:rsidTr="00A205E9">
        <w:tc>
          <w:tcPr>
            <w:tcW w:w="3261" w:type="dxa"/>
          </w:tcPr>
          <w:p w14:paraId="446BA980" w14:textId="77777777" w:rsidR="003F3BA3" w:rsidRDefault="003F3BA3" w:rsidP="00D745A3">
            <w:r w:rsidRPr="0085166D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5810" w:type="dxa"/>
          </w:tcPr>
          <w:p w14:paraId="715264CB" w14:textId="77777777" w:rsidR="003F3BA3" w:rsidRDefault="003F3BA3" w:rsidP="00D745A3">
            <w:r w:rsidRPr="0085166D">
              <w:rPr>
                <w:sz w:val="24"/>
                <w:szCs w:val="24"/>
              </w:rPr>
              <w:t>Fragen und eine leere Wandtafel, 1 Magnet, 2 grüne und 2 rote Karten</w:t>
            </w:r>
            <w:r>
              <w:rPr>
                <w:sz w:val="24"/>
                <w:szCs w:val="24"/>
              </w:rPr>
              <w:t>.</w:t>
            </w:r>
          </w:p>
        </w:tc>
      </w:tr>
      <w:tr w:rsidR="003F3BA3" w14:paraId="595DB71F" w14:textId="77777777" w:rsidTr="00A205E9">
        <w:tc>
          <w:tcPr>
            <w:tcW w:w="3261" w:type="dxa"/>
          </w:tcPr>
          <w:p w14:paraId="55D379A5" w14:textId="77777777" w:rsidR="003F3BA3" w:rsidRDefault="003F3BA3" w:rsidP="00D745A3">
            <w:r w:rsidRPr="0085166D">
              <w:rPr>
                <w:b/>
                <w:sz w:val="24"/>
                <w:szCs w:val="24"/>
              </w:rPr>
              <w:t>Vorbereitung</w:t>
            </w:r>
          </w:p>
        </w:tc>
        <w:tc>
          <w:tcPr>
            <w:tcW w:w="5810" w:type="dxa"/>
          </w:tcPr>
          <w:p w14:paraId="2CEE9F30" w14:textId="77777777" w:rsidR="003F3BA3" w:rsidRDefault="003F3BA3" w:rsidP="00D745A3">
            <w:r w:rsidRPr="0085166D">
              <w:rPr>
                <w:sz w:val="24"/>
                <w:szCs w:val="24"/>
              </w:rPr>
              <w:t>Spielfeld auf der Wandtafel aufzeichnen. Siehe Zeichnung unten</w:t>
            </w:r>
            <w:r>
              <w:rPr>
                <w:sz w:val="24"/>
                <w:szCs w:val="24"/>
              </w:rPr>
              <w:t>.</w:t>
            </w:r>
          </w:p>
        </w:tc>
      </w:tr>
      <w:tr w:rsidR="003F3BA3" w14:paraId="3B91EC55" w14:textId="77777777" w:rsidTr="00A205E9">
        <w:tc>
          <w:tcPr>
            <w:tcW w:w="3261" w:type="dxa"/>
          </w:tcPr>
          <w:p w14:paraId="7B47136C" w14:textId="77777777" w:rsidR="003F3BA3" w:rsidRDefault="003F3BA3" w:rsidP="00D745A3">
            <w:r w:rsidRPr="0085166D">
              <w:rPr>
                <w:b/>
                <w:sz w:val="24"/>
                <w:szCs w:val="24"/>
              </w:rPr>
              <w:t>Ihre Rolle</w:t>
            </w:r>
          </w:p>
        </w:tc>
        <w:tc>
          <w:tcPr>
            <w:tcW w:w="5810" w:type="dxa"/>
          </w:tcPr>
          <w:p w14:paraId="70C11D67" w14:textId="77777777" w:rsidR="003F3BA3" w:rsidRDefault="003F3BA3" w:rsidP="00D745A3">
            <w:r w:rsidRPr="0085166D">
              <w:rPr>
                <w:sz w:val="24"/>
                <w:szCs w:val="24"/>
              </w:rPr>
              <w:t>Spielleitung</w:t>
            </w:r>
          </w:p>
        </w:tc>
      </w:tr>
      <w:tr w:rsidR="003F3BA3" w14:paraId="3AB35758" w14:textId="77777777" w:rsidTr="00A205E9">
        <w:tc>
          <w:tcPr>
            <w:tcW w:w="3261" w:type="dxa"/>
          </w:tcPr>
          <w:p w14:paraId="682452B7" w14:textId="77777777" w:rsidR="003F3BA3" w:rsidRPr="0085166D" w:rsidRDefault="003F3BA3" w:rsidP="00D745A3">
            <w:pPr>
              <w:rPr>
                <w:b/>
                <w:sz w:val="24"/>
                <w:szCs w:val="24"/>
              </w:rPr>
            </w:pPr>
            <w:r w:rsidRPr="0085166D">
              <w:rPr>
                <w:b/>
                <w:sz w:val="24"/>
                <w:szCs w:val="24"/>
              </w:rPr>
              <w:t>Dauer</w:t>
            </w:r>
            <w:r w:rsidRPr="0085166D">
              <w:rPr>
                <w:sz w:val="24"/>
                <w:szCs w:val="24"/>
              </w:rPr>
              <w:tab/>
            </w:r>
          </w:p>
        </w:tc>
        <w:tc>
          <w:tcPr>
            <w:tcW w:w="5810" w:type="dxa"/>
          </w:tcPr>
          <w:p w14:paraId="54862E84" w14:textId="77777777" w:rsidR="003F3BA3" w:rsidRPr="0085166D" w:rsidRDefault="003F3BA3" w:rsidP="00D745A3">
            <w:pPr>
              <w:rPr>
                <w:sz w:val="24"/>
                <w:szCs w:val="24"/>
              </w:rPr>
            </w:pPr>
            <w:r w:rsidRPr="0085166D">
              <w:rPr>
                <w:sz w:val="24"/>
                <w:szCs w:val="24"/>
              </w:rPr>
              <w:t>1 Lektion</w:t>
            </w:r>
          </w:p>
        </w:tc>
      </w:tr>
    </w:tbl>
    <w:p w14:paraId="0D2A9933" w14:textId="77777777" w:rsidR="0085166D" w:rsidRPr="003E2145" w:rsidRDefault="0085166D" w:rsidP="003E2145"/>
    <w:p w14:paraId="3643DEEB" w14:textId="77777777" w:rsidR="003E2145" w:rsidRPr="003E2145" w:rsidRDefault="0040172E" w:rsidP="003E2145"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55216" wp14:editId="7A7ACBDD">
                <wp:simplePos x="0" y="0"/>
                <wp:positionH relativeFrom="column">
                  <wp:posOffset>4911090</wp:posOffset>
                </wp:positionH>
                <wp:positionV relativeFrom="paragraph">
                  <wp:posOffset>1744980</wp:posOffset>
                </wp:positionV>
                <wp:extent cx="217170" cy="231140"/>
                <wp:effectExtent l="0" t="0" r="11430" b="16510"/>
                <wp:wrapNone/>
                <wp:docPr id="20" name="Flussdiagramm: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FCB3C9" w14:textId="77777777" w:rsidR="003E2145" w:rsidRDefault="003E2145" w:rsidP="003E21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552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20" o:spid="_x0000_s1026" type="#_x0000_t120" style="position:absolute;margin-left:386.7pt;margin-top:137.4pt;width:17.1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" fillcolor="#00b050" strokecolor="windowText" strokeweight="1.5pt">
                <v:textbox>
                  <w:txbxContent>
                    <w:p w14:paraId="40FCB3C9" w14:textId="77777777" w:rsidR="003E2145" w:rsidRDefault="003E2145" w:rsidP="003E21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BCE20" wp14:editId="184F90BF">
                <wp:simplePos x="0" y="0"/>
                <wp:positionH relativeFrom="column">
                  <wp:posOffset>4271010</wp:posOffset>
                </wp:positionH>
                <wp:positionV relativeFrom="paragraph">
                  <wp:posOffset>1751330</wp:posOffset>
                </wp:positionV>
                <wp:extent cx="217170" cy="231140"/>
                <wp:effectExtent l="0" t="0" r="11430" b="16510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EC0F" id="Flussdiagramm: Verbinder 11" o:spid="_x0000_s1026" type="#_x0000_t120" style="position:absolute;margin-left:336.3pt;margin-top:137.9pt;width:17.1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" fillcolor="#00b050" strokecolor="windowText" strokeweight="1.5pt"/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0B12D" wp14:editId="6149D141">
                <wp:simplePos x="0" y="0"/>
                <wp:positionH relativeFrom="column">
                  <wp:posOffset>3542030</wp:posOffset>
                </wp:positionH>
                <wp:positionV relativeFrom="paragraph">
                  <wp:posOffset>1750695</wp:posOffset>
                </wp:positionV>
                <wp:extent cx="217170" cy="231140"/>
                <wp:effectExtent l="0" t="0" r="11430" b="16510"/>
                <wp:wrapNone/>
                <wp:docPr id="3" name="Flussdiagramm: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EFD92" id="Flussdiagramm: Verbinder 3" o:spid="_x0000_s1026" type="#_x0000_t120" style="position:absolute;margin-left:278.9pt;margin-top:137.85pt;width:17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" fillcolor="#00b050" strokecolor="windowText" strokeweight="1.5pt"/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9682" wp14:editId="20B3E8A6">
                <wp:simplePos x="0" y="0"/>
                <wp:positionH relativeFrom="column">
                  <wp:posOffset>3145790</wp:posOffset>
                </wp:positionH>
                <wp:positionV relativeFrom="paragraph">
                  <wp:posOffset>1736725</wp:posOffset>
                </wp:positionV>
                <wp:extent cx="217170" cy="231140"/>
                <wp:effectExtent l="0" t="0" r="11430" b="16510"/>
                <wp:wrapNone/>
                <wp:docPr id="4" name="Flussdiagramm: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2F60" id="Flussdiagramm: Verbinder 4" o:spid="_x0000_s1026" type="#_x0000_t120" style="position:absolute;margin-left:247.7pt;margin-top:136.75pt;width:17.1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" fillcolor="#00b050" strokecolor="windowText" strokeweight="1.5pt"/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0DF9A" wp14:editId="23BEF2BC">
                <wp:simplePos x="0" y="0"/>
                <wp:positionH relativeFrom="column">
                  <wp:posOffset>2441575</wp:posOffset>
                </wp:positionH>
                <wp:positionV relativeFrom="paragraph">
                  <wp:posOffset>1745615</wp:posOffset>
                </wp:positionV>
                <wp:extent cx="217170" cy="231140"/>
                <wp:effectExtent l="0" t="0" r="11430" b="16510"/>
                <wp:wrapNone/>
                <wp:docPr id="5" name="Flussdiagramm: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B19C8" id="Flussdiagramm: Verbinder 5" o:spid="_x0000_s1026" type="#_x0000_t120" style="position:absolute;margin-left:192.25pt;margin-top:137.45pt;width:17.1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" fillcolor="#00b050" strokecolor="windowText" strokeweight="1.5pt"/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2DD54" wp14:editId="24A1C0D9">
                <wp:simplePos x="0" y="0"/>
                <wp:positionH relativeFrom="column">
                  <wp:posOffset>1717675</wp:posOffset>
                </wp:positionH>
                <wp:positionV relativeFrom="paragraph">
                  <wp:posOffset>1736090</wp:posOffset>
                </wp:positionV>
                <wp:extent cx="217170" cy="231140"/>
                <wp:effectExtent l="0" t="0" r="11430" b="16510"/>
                <wp:wrapNone/>
                <wp:docPr id="6" name="Flussdiagramm: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765B" id="Flussdiagramm: Verbinder 6" o:spid="_x0000_s1026" type="#_x0000_t120" style="position:absolute;margin-left:135.25pt;margin-top:136.7pt;width:17.1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" fillcolor="#00b050" strokecolor="windowText" strokeweight="1.5pt"/>
            </w:pict>
          </mc:Fallback>
        </mc:AlternateContent>
      </w:r>
      <w:r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1CDF" wp14:editId="24108143">
                <wp:simplePos x="0" y="0"/>
                <wp:positionH relativeFrom="column">
                  <wp:posOffset>1356995</wp:posOffset>
                </wp:positionH>
                <wp:positionV relativeFrom="paragraph">
                  <wp:posOffset>1750695</wp:posOffset>
                </wp:positionV>
                <wp:extent cx="217170" cy="231140"/>
                <wp:effectExtent l="0" t="0" r="11430" b="16510"/>
                <wp:wrapNone/>
                <wp:docPr id="7" name="Flussdiagramm: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50D2" id="Flussdiagramm: Verbinder 7" o:spid="_x0000_s1026" type="#_x0000_t120" style="position:absolute;margin-left:106.85pt;margin-top:137.85pt;width:17.1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" fillcolor="#00b050" strokecolor="windowText" strokeweight="1.5pt"/>
            </w:pict>
          </mc:Fallback>
        </mc:AlternateContent>
      </w:r>
      <w:r w:rsidRPr="003E2145">
        <w:rPr>
          <w:noProof/>
          <w:color w:val="0000FF"/>
          <w:lang w:eastAsia="de-CH"/>
        </w:rPr>
        <w:drawing>
          <wp:inline distT="0" distB="0" distL="0" distR="0" wp14:anchorId="283BB0B2" wp14:editId="14F66FD6">
            <wp:extent cx="3559331" cy="5039534"/>
            <wp:effectExtent l="2858" t="0" r="6032" b="6033"/>
            <wp:docPr id="2" name="Grafik 2" descr="Bildergebnis für Wandtafelfussbal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andtafelfussbal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59331" cy="503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145"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D300B" wp14:editId="599904E4">
                <wp:simplePos x="0" y="0"/>
                <wp:positionH relativeFrom="column">
                  <wp:posOffset>501015</wp:posOffset>
                </wp:positionH>
                <wp:positionV relativeFrom="paragraph">
                  <wp:posOffset>1750060</wp:posOffset>
                </wp:positionV>
                <wp:extent cx="217170" cy="231140"/>
                <wp:effectExtent l="0" t="0" r="11430" b="16510"/>
                <wp:wrapNone/>
                <wp:docPr id="8" name="Flussdiagramm: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E2D5" id="Flussdiagramm: Verbinder 8" o:spid="_x0000_s1026" type="#_x0000_t120" style="position:absolute;margin-left:39.45pt;margin-top:137.8pt;width:17.1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" fillcolor="#00b050" strokecolor="windowText" strokeweight="1.5pt"/>
            </w:pict>
          </mc:Fallback>
        </mc:AlternateContent>
      </w:r>
      <w:r w:rsidR="003E2145" w:rsidRPr="003E21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D7212" wp14:editId="41EE152C">
                <wp:simplePos x="0" y="0"/>
                <wp:positionH relativeFrom="column">
                  <wp:posOffset>-109855</wp:posOffset>
                </wp:positionH>
                <wp:positionV relativeFrom="paragraph">
                  <wp:posOffset>1750695</wp:posOffset>
                </wp:positionV>
                <wp:extent cx="217170" cy="231140"/>
                <wp:effectExtent l="0" t="0" r="11430" b="16510"/>
                <wp:wrapNone/>
                <wp:docPr id="9" name="Flussdiagramm: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3114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F4CA" id="Flussdiagramm: Verbinder 9" o:spid="_x0000_s1026" type="#_x0000_t120" style="position:absolute;margin-left:-8.65pt;margin-top:137.85pt;width:17.1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" fillcolor="#00b050" strokecolor="windowText" strokeweight="1.5pt"/>
            </w:pict>
          </mc:Fallback>
        </mc:AlternateContent>
      </w:r>
    </w:p>
    <w:p w14:paraId="64CBA959" w14:textId="77777777" w:rsidR="003E2145" w:rsidRDefault="003E2145" w:rsidP="00EF6A21">
      <w:pPr>
        <w:rPr>
          <w:rFonts w:cs="Arial"/>
        </w:rPr>
      </w:pPr>
    </w:p>
    <w:p w14:paraId="742C9C36" w14:textId="77777777" w:rsidR="0085166D" w:rsidRPr="0085166D" w:rsidRDefault="0085166D" w:rsidP="003E2145">
      <w:pPr>
        <w:keepNext/>
        <w:keepLines/>
        <w:spacing w:line="320" w:lineRule="atLeast"/>
        <w:outlineLvl w:val="1"/>
        <w:rPr>
          <w:rFonts w:eastAsiaTheme="majorEastAsia" w:cstheme="majorBidi"/>
          <w:b/>
          <w:sz w:val="24"/>
          <w:szCs w:val="24"/>
        </w:rPr>
      </w:pPr>
      <w:r w:rsidRPr="0085166D">
        <w:rPr>
          <w:rFonts w:eastAsiaTheme="majorEastAsia" w:cstheme="majorBidi"/>
          <w:b/>
          <w:sz w:val="24"/>
          <w:szCs w:val="24"/>
        </w:rPr>
        <w:t>Vor dem Spiel:</w:t>
      </w:r>
    </w:p>
    <w:p w14:paraId="6E71BE7F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Schüler*innen in zwei Gruppen einteilen (von 1 auf 2 durchnummerieren)</w:t>
      </w:r>
    </w:p>
    <w:p w14:paraId="1CA60A25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Gruppe 1 setzt sich auf die linke Seite vor die Wandtafel</w:t>
      </w:r>
    </w:p>
    <w:p w14:paraId="28DFF899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Gruppe 2 setzt sich auf die rechte Seite vor die Wandtafel</w:t>
      </w:r>
    </w:p>
    <w:p w14:paraId="3350C02D" w14:textId="77777777" w:rsidR="0085166D" w:rsidRPr="0085166D" w:rsidRDefault="003F3BA3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Jede Gruppe erhält eine grüne (richtig) und rote (f</w:t>
      </w:r>
      <w:r w:rsidR="0085166D" w:rsidRPr="0085166D">
        <w:rPr>
          <w:sz w:val="24"/>
          <w:szCs w:val="24"/>
        </w:rPr>
        <w:t>alsch) Karte</w:t>
      </w:r>
    </w:p>
    <w:p w14:paraId="3BE959D6" w14:textId="77777777" w:rsidR="003F3BA3" w:rsidRPr="003F3BA3" w:rsidRDefault="0085166D" w:rsidP="003F3BA3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Auf der Wandtafel befindet sich ein Fussballfeld mit insgesamt sieben Kreisen</w:t>
      </w:r>
    </w:p>
    <w:p w14:paraId="02283845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 xml:space="preserve">Ein Magnet als Symbol für den Fussball wird zu Beginn auf das mittlere Feld gelegt </w:t>
      </w:r>
    </w:p>
    <w:p w14:paraId="5C035428" w14:textId="77777777" w:rsidR="0085166D" w:rsidRPr="0085166D" w:rsidRDefault="0085166D" w:rsidP="0085166D">
      <w:pPr>
        <w:spacing w:line="276" w:lineRule="auto"/>
        <w:ind w:left="217"/>
        <w:rPr>
          <w:b/>
          <w:color w:val="000000" w:themeColor="text1"/>
          <w:sz w:val="24"/>
          <w:szCs w:val="24"/>
        </w:rPr>
      </w:pPr>
    </w:p>
    <w:p w14:paraId="06C05901" w14:textId="77777777" w:rsidR="0085166D" w:rsidRPr="003F3BA3" w:rsidRDefault="0085166D" w:rsidP="003F3BA3">
      <w:pPr>
        <w:keepNext/>
        <w:keepLines/>
        <w:spacing w:line="320" w:lineRule="atLeast"/>
        <w:outlineLvl w:val="1"/>
        <w:rPr>
          <w:rFonts w:eastAsiaTheme="majorEastAsia" w:cstheme="majorBidi"/>
          <w:b/>
          <w:sz w:val="24"/>
          <w:szCs w:val="24"/>
        </w:rPr>
      </w:pPr>
      <w:r w:rsidRPr="003F3BA3">
        <w:rPr>
          <w:rFonts w:eastAsiaTheme="majorEastAsia" w:cstheme="majorBidi"/>
          <w:b/>
          <w:sz w:val="24"/>
          <w:szCs w:val="24"/>
        </w:rPr>
        <w:t>Spielablauf</w:t>
      </w:r>
    </w:p>
    <w:p w14:paraId="1C233702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 xml:space="preserve">Die Spielleitung stellt jeweils eine Frage aus den Fragen unten. </w:t>
      </w:r>
    </w:p>
    <w:p w14:paraId="0E0211AF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Die Schüler*innen beantworten in ca. 2 min die Frage gemeinsam &amp; still</w:t>
      </w:r>
      <w:r w:rsidR="003F3BA3">
        <w:rPr>
          <w:sz w:val="24"/>
          <w:szCs w:val="24"/>
        </w:rPr>
        <w:t>.</w:t>
      </w:r>
      <w:r w:rsidRPr="0085166D">
        <w:rPr>
          <w:sz w:val="24"/>
          <w:szCs w:val="24"/>
        </w:rPr>
        <w:t xml:space="preserve"> </w:t>
      </w:r>
    </w:p>
    <w:p w14:paraId="006D24C5" w14:textId="77777777" w:rsidR="0085166D" w:rsidRPr="0085166D" w:rsidRDefault="003F3BA3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Die Spielleitung</w:t>
      </w:r>
      <w:r w:rsidR="0085166D" w:rsidRPr="0085166D">
        <w:rPr>
          <w:sz w:val="24"/>
          <w:szCs w:val="24"/>
        </w:rPr>
        <w:t xml:space="preserve"> zählt auf drei und jede Gruppe hält die grüne </w:t>
      </w:r>
      <w:r>
        <w:rPr>
          <w:sz w:val="24"/>
          <w:szCs w:val="24"/>
        </w:rPr>
        <w:t>(richtig) oder rote (f</w:t>
      </w:r>
      <w:r w:rsidR="0085166D" w:rsidRPr="0085166D">
        <w:rPr>
          <w:sz w:val="24"/>
          <w:szCs w:val="24"/>
        </w:rPr>
        <w:t>alsch) Karte hoch</w:t>
      </w:r>
      <w:r>
        <w:rPr>
          <w:sz w:val="24"/>
          <w:szCs w:val="24"/>
        </w:rPr>
        <w:t>.</w:t>
      </w:r>
    </w:p>
    <w:p w14:paraId="762843E6" w14:textId="77777777" w:rsidR="0085166D" w:rsidRPr="0085166D" w:rsidRDefault="003F3BA3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85166D" w:rsidRPr="0085166D">
        <w:rPr>
          <w:sz w:val="24"/>
          <w:szCs w:val="24"/>
        </w:rPr>
        <w:t xml:space="preserve">Lehrperson löst auf, ob </w:t>
      </w:r>
      <w:r>
        <w:rPr>
          <w:sz w:val="24"/>
          <w:szCs w:val="24"/>
        </w:rPr>
        <w:t xml:space="preserve">die </w:t>
      </w:r>
      <w:r w:rsidR="0085166D" w:rsidRPr="0085166D">
        <w:rPr>
          <w:sz w:val="24"/>
          <w:szCs w:val="24"/>
        </w:rPr>
        <w:t xml:space="preserve">Aussage </w:t>
      </w:r>
      <w:r>
        <w:rPr>
          <w:sz w:val="24"/>
          <w:szCs w:val="24"/>
        </w:rPr>
        <w:t>richtig</w:t>
      </w:r>
      <w:r w:rsidR="0085166D" w:rsidRPr="0085166D">
        <w:rPr>
          <w:sz w:val="24"/>
          <w:szCs w:val="24"/>
        </w:rPr>
        <w:t xml:space="preserve"> oder falsch ist</w:t>
      </w:r>
      <w:r>
        <w:rPr>
          <w:sz w:val="24"/>
          <w:szCs w:val="24"/>
        </w:rPr>
        <w:t>.</w:t>
      </w:r>
    </w:p>
    <w:p w14:paraId="01C1C073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Wählen Gruppe 1 und 2 beide dieselbe Antwort (egal ob richtig oder falsch), bewegt sich der Ball auf dem Fussballfeld nicht</w:t>
      </w:r>
      <w:r w:rsidR="00E63C14">
        <w:rPr>
          <w:sz w:val="24"/>
          <w:szCs w:val="24"/>
        </w:rPr>
        <w:t>.</w:t>
      </w:r>
    </w:p>
    <w:p w14:paraId="0100BE65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lastRenderedPageBreak/>
        <w:t>Wählt Gruppe 1 die korrekte Antwort und Gruppe 2 die falsche Antwort, bewegt sich der Ball ein Feld in Richtung Tor der Gruppe 2</w:t>
      </w:r>
      <w:r w:rsidR="00E63C14">
        <w:rPr>
          <w:sz w:val="24"/>
          <w:szCs w:val="24"/>
        </w:rPr>
        <w:t>.</w:t>
      </w:r>
    </w:p>
    <w:p w14:paraId="1494C82B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Ist der Ball im Tor, gibt es einen Punkt. Die nächste Runde startet wieder in der Mitte</w:t>
      </w:r>
      <w:r w:rsidR="00E63C14">
        <w:rPr>
          <w:sz w:val="24"/>
          <w:szCs w:val="24"/>
        </w:rPr>
        <w:t>.</w:t>
      </w:r>
    </w:p>
    <w:p w14:paraId="2ACFC8D2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Zu Beginn wird eine Proberunde angekündigt</w:t>
      </w:r>
      <w:r w:rsidR="00E63C14">
        <w:rPr>
          <w:sz w:val="24"/>
          <w:szCs w:val="24"/>
        </w:rPr>
        <w:t>.</w:t>
      </w:r>
      <w:r w:rsidRPr="0085166D">
        <w:rPr>
          <w:sz w:val="24"/>
          <w:szCs w:val="24"/>
        </w:rPr>
        <w:t xml:space="preserve"> </w:t>
      </w:r>
    </w:p>
    <w:p w14:paraId="0057F7A4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Bei Bedarf können die Fragen nach der Lösung diskutiert werden</w:t>
      </w:r>
      <w:r w:rsidR="00E63C14">
        <w:rPr>
          <w:sz w:val="24"/>
          <w:szCs w:val="24"/>
        </w:rPr>
        <w:t>.</w:t>
      </w:r>
    </w:p>
    <w:p w14:paraId="49C401FB" w14:textId="77777777" w:rsidR="0085166D" w:rsidRPr="0085166D" w:rsidRDefault="0085166D" w:rsidP="0085166D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Die letzte Runde muss angekündigt werden</w:t>
      </w:r>
      <w:r w:rsidR="00E63C14">
        <w:rPr>
          <w:sz w:val="24"/>
          <w:szCs w:val="24"/>
        </w:rPr>
        <w:t>.</w:t>
      </w:r>
    </w:p>
    <w:p w14:paraId="7F8CC4E3" w14:textId="77777777" w:rsidR="0085166D" w:rsidRDefault="0085166D" w:rsidP="00E63C14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85166D">
        <w:rPr>
          <w:sz w:val="24"/>
          <w:szCs w:val="24"/>
        </w:rPr>
        <w:t>Ist am Schluss Gleichstand, die Schätzfrage stellen</w:t>
      </w:r>
      <w:r w:rsidR="00E63C14">
        <w:rPr>
          <w:sz w:val="24"/>
          <w:szCs w:val="24"/>
        </w:rPr>
        <w:t>.</w:t>
      </w:r>
      <w:r w:rsidRPr="0085166D">
        <w:rPr>
          <w:sz w:val="24"/>
          <w:szCs w:val="24"/>
        </w:rPr>
        <w:t xml:space="preserve"> </w:t>
      </w:r>
    </w:p>
    <w:p w14:paraId="566A245C" w14:textId="77777777" w:rsidR="00E63C14" w:rsidRPr="00E63C14" w:rsidRDefault="00E63C14" w:rsidP="00E63C14">
      <w:pPr>
        <w:pStyle w:val="Listenabsatz"/>
        <w:spacing w:line="276" w:lineRule="auto"/>
        <w:rPr>
          <w:sz w:val="24"/>
          <w:szCs w:val="24"/>
        </w:rPr>
      </w:pPr>
    </w:p>
    <w:p w14:paraId="4101CCD7" w14:textId="77777777" w:rsidR="0085166D" w:rsidRPr="003E2145" w:rsidRDefault="0085166D" w:rsidP="0085166D">
      <w:pPr>
        <w:rPr>
          <w:sz w:val="24"/>
          <w:szCs w:val="24"/>
        </w:rPr>
      </w:pPr>
      <w:r w:rsidRPr="003E2145">
        <w:rPr>
          <w:b/>
          <w:sz w:val="24"/>
          <w:szCs w:val="24"/>
        </w:rPr>
        <w:t>Schätzfrage/Abschlussfrage bei Gleichstand</w:t>
      </w:r>
      <w:r w:rsidRPr="003E2145">
        <w:rPr>
          <w:sz w:val="24"/>
          <w:szCs w:val="24"/>
        </w:rPr>
        <w:t xml:space="preserve">: </w:t>
      </w:r>
    </w:p>
    <w:p w14:paraId="7D1C31C3" w14:textId="77777777" w:rsidR="0085166D" w:rsidRPr="003E2145" w:rsidRDefault="0085166D" w:rsidP="0085166D">
      <w:pPr>
        <w:rPr>
          <w:sz w:val="24"/>
          <w:szCs w:val="24"/>
        </w:rPr>
      </w:pPr>
    </w:p>
    <w:p w14:paraId="3DAE07FE" w14:textId="77777777" w:rsidR="0085166D" w:rsidRPr="003E2145" w:rsidRDefault="0085166D" w:rsidP="0085166D">
      <w:pPr>
        <w:rPr>
          <w:sz w:val="24"/>
          <w:szCs w:val="24"/>
        </w:rPr>
      </w:pPr>
      <w:r w:rsidRPr="003E2145">
        <w:rPr>
          <w:sz w:val="24"/>
          <w:szCs w:val="24"/>
        </w:rPr>
        <w:t>Am 01.01.2002 wurde in Europa zum ersten Mal der Euro eingeführt. Wie viele Mitgliedstaaten der Europäischen Union haben damals an der Währungsumstellung teilgenommen?</w:t>
      </w:r>
    </w:p>
    <w:p w14:paraId="58756261" w14:textId="77777777" w:rsidR="0085166D" w:rsidRPr="003E2145" w:rsidRDefault="0085166D" w:rsidP="0085166D">
      <w:pPr>
        <w:rPr>
          <w:color w:val="00B050"/>
          <w:sz w:val="24"/>
          <w:szCs w:val="24"/>
        </w:rPr>
      </w:pPr>
    </w:p>
    <w:p w14:paraId="2A4C0B8A" w14:textId="77777777" w:rsidR="0085166D" w:rsidRPr="003E2145" w:rsidRDefault="0085166D" w:rsidP="0085166D">
      <w:pPr>
        <w:rPr>
          <w:color w:val="00B050"/>
          <w:sz w:val="24"/>
          <w:szCs w:val="24"/>
        </w:rPr>
      </w:pPr>
      <w:r w:rsidRPr="00E63C14">
        <w:rPr>
          <w:b/>
          <w:color w:val="00B050"/>
          <w:sz w:val="24"/>
          <w:szCs w:val="24"/>
        </w:rPr>
        <w:t>12</w:t>
      </w:r>
      <w:r w:rsidRPr="003E2145">
        <w:rPr>
          <w:color w:val="00B050"/>
          <w:sz w:val="24"/>
          <w:szCs w:val="24"/>
        </w:rPr>
        <w:t xml:space="preserve">. </w:t>
      </w:r>
      <w:r w:rsidRPr="003E2145">
        <w:rPr>
          <w:color w:val="00B050"/>
          <w:sz w:val="24"/>
          <w:szCs w:val="24"/>
        </w:rPr>
        <w:br w:type="page"/>
      </w:r>
    </w:p>
    <w:p w14:paraId="426380FA" w14:textId="77777777" w:rsidR="003E2145" w:rsidRPr="003E2145" w:rsidRDefault="003E2145" w:rsidP="003E2145">
      <w:pPr>
        <w:keepNext/>
        <w:keepLines/>
        <w:spacing w:line="320" w:lineRule="atLeast"/>
        <w:outlineLvl w:val="1"/>
        <w:rPr>
          <w:rFonts w:eastAsiaTheme="majorEastAsia" w:cstheme="majorBidi"/>
          <w:b/>
          <w:sz w:val="24"/>
          <w:szCs w:val="24"/>
        </w:rPr>
      </w:pPr>
      <w:r w:rsidRPr="003E2145">
        <w:rPr>
          <w:rFonts w:eastAsiaTheme="majorEastAsia" w:cstheme="majorBidi"/>
          <w:b/>
          <w:sz w:val="24"/>
          <w:szCs w:val="24"/>
        </w:rPr>
        <w:lastRenderedPageBreak/>
        <w:t xml:space="preserve">Fragen </w:t>
      </w:r>
    </w:p>
    <w:p w14:paraId="7E57DA79" w14:textId="77777777" w:rsid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Es müssen nicht alle Geld-Facts der Reihe nach abgefragt werden. </w:t>
      </w:r>
      <w:r>
        <w:rPr>
          <w:sz w:val="24"/>
          <w:szCs w:val="24"/>
        </w:rPr>
        <w:t xml:space="preserve">Die </w:t>
      </w:r>
      <w:r w:rsidR="00E63C14">
        <w:rPr>
          <w:sz w:val="24"/>
          <w:szCs w:val="24"/>
        </w:rPr>
        <w:t>Spielleitung</w:t>
      </w:r>
      <w:r>
        <w:rPr>
          <w:sz w:val="24"/>
          <w:szCs w:val="24"/>
        </w:rPr>
        <w:t xml:space="preserve"> </w:t>
      </w:r>
      <w:r w:rsidRPr="003E2145">
        <w:rPr>
          <w:sz w:val="24"/>
          <w:szCs w:val="24"/>
        </w:rPr>
        <w:t>kann selbst entscheiden, welche und</w:t>
      </w:r>
      <w:r w:rsidR="0085166D">
        <w:rPr>
          <w:sz w:val="24"/>
          <w:szCs w:val="24"/>
        </w:rPr>
        <w:t xml:space="preserve"> wie viele Facts genannt werden. Die </w:t>
      </w:r>
      <w:r w:rsidR="00E63C14">
        <w:rPr>
          <w:sz w:val="24"/>
          <w:szCs w:val="24"/>
        </w:rPr>
        <w:t>Spielleitung</w:t>
      </w:r>
      <w:r w:rsidR="0085166D">
        <w:rPr>
          <w:sz w:val="24"/>
          <w:szCs w:val="24"/>
        </w:rPr>
        <w:t xml:space="preserve"> darf auch vorgängig weitere Fragen und die dazugehörige Antwort notieren. </w:t>
      </w:r>
    </w:p>
    <w:p w14:paraId="0B654421" w14:textId="77777777" w:rsidR="0085166D" w:rsidRPr="003E2145" w:rsidRDefault="0085166D" w:rsidP="003E2145">
      <w:pPr>
        <w:rPr>
          <w:sz w:val="24"/>
          <w:szCs w:val="24"/>
        </w:rPr>
      </w:pPr>
    </w:p>
    <w:p w14:paraId="02E9F357" w14:textId="77777777" w:rsidR="00A205E9" w:rsidRPr="00A205E9" w:rsidRDefault="003E2145" w:rsidP="00A205E9">
      <w:pPr>
        <w:pStyle w:val="Listenabsatz"/>
        <w:numPr>
          <w:ilvl w:val="0"/>
          <w:numId w:val="27"/>
        </w:numPr>
        <w:ind w:left="567" w:hanging="567"/>
        <w:rPr>
          <w:color w:val="000000" w:themeColor="text1"/>
          <w:sz w:val="24"/>
          <w:szCs w:val="24"/>
        </w:rPr>
      </w:pPr>
      <w:r w:rsidRPr="00A205E9">
        <w:rPr>
          <w:b/>
          <w:sz w:val="24"/>
          <w:szCs w:val="24"/>
        </w:rPr>
        <w:t>Die bekanntesten Währungen auf der Welt sind der Euro und der US-Dollar</w:t>
      </w:r>
      <w:r w:rsidRPr="00A205E9">
        <w:rPr>
          <w:sz w:val="24"/>
          <w:szCs w:val="24"/>
        </w:rPr>
        <w:t>.</w:t>
      </w:r>
      <w:r w:rsidRPr="00A205E9">
        <w:rPr>
          <w:sz w:val="24"/>
          <w:szCs w:val="24"/>
        </w:rPr>
        <w:br/>
      </w:r>
      <w:r w:rsidRPr="00A205E9">
        <w:rPr>
          <w:b/>
          <w:color w:val="00B050"/>
          <w:sz w:val="24"/>
          <w:szCs w:val="24"/>
        </w:rPr>
        <w:t>Wahr</w:t>
      </w:r>
      <w:r w:rsidRPr="00A205E9">
        <w:rPr>
          <w:sz w:val="24"/>
          <w:szCs w:val="24"/>
        </w:rPr>
        <w:br/>
        <w:t xml:space="preserve">Beide Währungen sind gleich in mehreren Ländern auf der Welt Zahlungsmittel. </w:t>
      </w:r>
      <w:r w:rsidRPr="00A205E9">
        <w:rPr>
          <w:sz w:val="24"/>
          <w:szCs w:val="24"/>
        </w:rPr>
        <w:br/>
      </w:r>
    </w:p>
    <w:p w14:paraId="2F2E46E7" w14:textId="11EB174F" w:rsidR="003E2145" w:rsidRPr="00A205E9" w:rsidRDefault="003E2145" w:rsidP="00A205E9">
      <w:pPr>
        <w:pStyle w:val="Listenabsatz"/>
        <w:numPr>
          <w:ilvl w:val="0"/>
          <w:numId w:val="25"/>
        </w:numPr>
        <w:ind w:left="567" w:hanging="567"/>
        <w:rPr>
          <w:color w:val="000000" w:themeColor="text1"/>
          <w:sz w:val="24"/>
          <w:szCs w:val="24"/>
        </w:rPr>
      </w:pPr>
      <w:r w:rsidRPr="00A205E9">
        <w:rPr>
          <w:b/>
          <w:sz w:val="24"/>
          <w:szCs w:val="24"/>
        </w:rPr>
        <w:t xml:space="preserve">Du kannst die Schweizer 20 Franken Note mit Wasser waschen, ohne dass sie Farbe verliert. </w:t>
      </w:r>
      <w:r w:rsidRPr="00A205E9">
        <w:rPr>
          <w:sz w:val="24"/>
          <w:szCs w:val="24"/>
        </w:rPr>
        <w:br/>
      </w:r>
      <w:r w:rsidRPr="00A205E9">
        <w:rPr>
          <w:b/>
          <w:color w:val="00B050"/>
          <w:sz w:val="24"/>
          <w:szCs w:val="24"/>
        </w:rPr>
        <w:t>Wahr</w:t>
      </w:r>
      <w:r w:rsidRPr="00A205E9">
        <w:rPr>
          <w:color w:val="00B050"/>
          <w:sz w:val="24"/>
          <w:szCs w:val="24"/>
        </w:rPr>
        <w:t xml:space="preserve">. </w:t>
      </w:r>
      <w:r w:rsidRPr="00A205E9">
        <w:rPr>
          <w:color w:val="00B050"/>
          <w:sz w:val="24"/>
          <w:szCs w:val="24"/>
        </w:rPr>
        <w:br/>
      </w:r>
      <w:r w:rsidRPr="00A205E9">
        <w:rPr>
          <w:sz w:val="24"/>
          <w:szCs w:val="24"/>
        </w:rPr>
        <w:t>Umwelteinflüsse haben keine Chance gegen die Sicherheitstinte der Schweizer Firma Sicpa. (Handelszeitung, 2017)</w:t>
      </w:r>
    </w:p>
    <w:p w14:paraId="71FBF2BC" w14:textId="77777777" w:rsidR="003E2145" w:rsidRPr="00A205E9" w:rsidRDefault="003E2145" w:rsidP="00A205E9">
      <w:pPr>
        <w:contextualSpacing/>
        <w:rPr>
          <w:color w:val="000000" w:themeColor="text1"/>
          <w:sz w:val="24"/>
          <w:szCs w:val="24"/>
        </w:rPr>
      </w:pPr>
    </w:p>
    <w:p w14:paraId="699C1945" w14:textId="77777777" w:rsidR="003E2145" w:rsidRPr="003E2145" w:rsidRDefault="003E2145" w:rsidP="00A205E9">
      <w:pPr>
        <w:numPr>
          <w:ilvl w:val="0"/>
          <w:numId w:val="23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In der Schweiz verdienen Frauen und Männer durchschnittlich gleich viel. </w:t>
      </w:r>
    </w:p>
    <w:p w14:paraId="24825964" w14:textId="77777777" w:rsidR="003E2145" w:rsidRPr="00A205E9" w:rsidRDefault="003E2145" w:rsidP="00A205E9">
      <w:pPr>
        <w:pStyle w:val="Listenabsatz"/>
        <w:ind w:left="567"/>
        <w:rPr>
          <w:color w:val="000000" w:themeColor="text1"/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>Falsch.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 xml:space="preserve">Frauen verdienen in der Schweiz durchschnittlich weniger Geld als Männer. (BFS, 2018) Input: Wir wollen das </w:t>
      </w:r>
      <w:r w:rsidRPr="00A205E9">
        <w:rPr>
          <w:color w:val="000000" w:themeColor="text1"/>
          <w:sz w:val="24"/>
          <w:szCs w:val="24"/>
        </w:rPr>
        <w:t>ändern. Es gibt keinen Grund weshalb Frauen weniger verdienen sollen.</w:t>
      </w:r>
    </w:p>
    <w:p w14:paraId="5D55439A" w14:textId="6CF70B59" w:rsidR="003E2145" w:rsidRPr="003E2145" w:rsidRDefault="003E2145" w:rsidP="00A205E9">
      <w:pPr>
        <w:contextualSpacing/>
        <w:rPr>
          <w:color w:val="000000" w:themeColor="text1"/>
          <w:sz w:val="24"/>
          <w:szCs w:val="24"/>
        </w:rPr>
      </w:pPr>
    </w:p>
    <w:p w14:paraId="2B0F4DDA" w14:textId="77777777" w:rsidR="003E2145" w:rsidRPr="003E2145" w:rsidRDefault="003E2145" w:rsidP="00A205E9">
      <w:pPr>
        <w:numPr>
          <w:ilvl w:val="0"/>
          <w:numId w:val="23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Kinder können in der Schweiz keine Schulden machen. </w:t>
      </w:r>
    </w:p>
    <w:p w14:paraId="45F474ED" w14:textId="7F2F080D" w:rsidR="00A205E9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>Falsch.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 xml:space="preserve">Auch Kinder können in der Schweiz Schulden machen und ab dem 18. Lebensjahr Betreibungen erhalten. </w:t>
      </w:r>
    </w:p>
    <w:p w14:paraId="1E9649AB" w14:textId="77777777" w:rsidR="00A205E9" w:rsidRPr="00A205E9" w:rsidRDefault="00A205E9" w:rsidP="00A205E9">
      <w:pPr>
        <w:contextualSpacing/>
        <w:rPr>
          <w:color w:val="000000" w:themeColor="text1"/>
          <w:sz w:val="24"/>
          <w:szCs w:val="24"/>
        </w:rPr>
      </w:pPr>
    </w:p>
    <w:p w14:paraId="641E2171" w14:textId="4E369245" w:rsidR="003E2145" w:rsidRPr="00A205E9" w:rsidRDefault="003E2145" w:rsidP="00A205E9">
      <w:pPr>
        <w:pStyle w:val="Listenabsatz"/>
        <w:numPr>
          <w:ilvl w:val="0"/>
          <w:numId w:val="23"/>
        </w:numPr>
        <w:ind w:left="567" w:hanging="567"/>
        <w:rPr>
          <w:sz w:val="24"/>
          <w:szCs w:val="24"/>
        </w:rPr>
      </w:pPr>
      <w:r w:rsidRPr="00A205E9">
        <w:rPr>
          <w:b/>
          <w:sz w:val="24"/>
          <w:szCs w:val="24"/>
        </w:rPr>
        <w:t xml:space="preserve">Wenn du einen Apfel kaufst, bezahlst du Steuern. </w:t>
      </w:r>
      <w:r w:rsidRPr="00A205E9">
        <w:rPr>
          <w:b/>
          <w:sz w:val="24"/>
          <w:szCs w:val="24"/>
        </w:rPr>
        <w:br/>
      </w:r>
      <w:r w:rsidRPr="00A205E9">
        <w:rPr>
          <w:b/>
          <w:color w:val="00B050"/>
          <w:sz w:val="24"/>
          <w:szCs w:val="24"/>
        </w:rPr>
        <w:t>Wahr</w:t>
      </w:r>
      <w:r w:rsidRPr="00A205E9">
        <w:rPr>
          <w:b/>
          <w:sz w:val="24"/>
          <w:szCs w:val="24"/>
        </w:rPr>
        <w:t>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 xml:space="preserve">Für alle Dingen, die du kaufst, bezahlst du Mehrwert-Steuern. Diese Mehrwert-Steuern sind im Kauf-Preis eingerechnet. </w:t>
      </w:r>
    </w:p>
    <w:p w14:paraId="5D6FE290" w14:textId="5C7B3F34" w:rsidR="003E2145" w:rsidRPr="00A205E9" w:rsidRDefault="003E2145" w:rsidP="00A205E9">
      <w:pPr>
        <w:contextualSpacing/>
        <w:rPr>
          <w:color w:val="000000" w:themeColor="text1"/>
          <w:sz w:val="24"/>
          <w:szCs w:val="24"/>
        </w:rPr>
      </w:pPr>
    </w:p>
    <w:p w14:paraId="285394BE" w14:textId="77777777" w:rsidR="003E2145" w:rsidRPr="00A205E9" w:rsidRDefault="003E2145" w:rsidP="00A205E9">
      <w:pPr>
        <w:numPr>
          <w:ilvl w:val="0"/>
          <w:numId w:val="23"/>
        </w:numPr>
        <w:ind w:left="567" w:hanging="567"/>
        <w:contextualSpacing/>
        <w:rPr>
          <w:b/>
          <w:sz w:val="24"/>
          <w:szCs w:val="24"/>
        </w:rPr>
      </w:pPr>
      <w:r w:rsidRPr="00A205E9">
        <w:rPr>
          <w:b/>
          <w:sz w:val="24"/>
          <w:szCs w:val="24"/>
        </w:rPr>
        <w:t>Viele Menschen zahlen heutzutage mit der Karte statt mit Bargeld (Münzen &amp; Noten). Die bekanntest</w:t>
      </w:r>
      <w:r w:rsidR="00E63C14" w:rsidRPr="00A205E9">
        <w:rPr>
          <w:b/>
          <w:sz w:val="24"/>
          <w:szCs w:val="24"/>
        </w:rPr>
        <w:t>e Geldkarte ist die EC-Karte. EC</w:t>
      </w:r>
      <w:r w:rsidRPr="00A205E9">
        <w:rPr>
          <w:b/>
          <w:sz w:val="24"/>
          <w:szCs w:val="24"/>
        </w:rPr>
        <w:t xml:space="preserve"> steht für electronic cash. </w:t>
      </w:r>
    </w:p>
    <w:p w14:paraId="297DFC1D" w14:textId="77777777" w:rsidR="003E2145" w:rsidRPr="00A205E9" w:rsidRDefault="003E2145" w:rsidP="00A205E9">
      <w:pPr>
        <w:pStyle w:val="Listenabsatz"/>
        <w:ind w:left="567"/>
        <w:rPr>
          <w:b/>
          <w:color w:val="00B050"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Wahr.</w:t>
      </w:r>
    </w:p>
    <w:p w14:paraId="1866FE6E" w14:textId="7F34A10D" w:rsidR="003E2145" w:rsidRPr="00A205E9" w:rsidRDefault="003E2145" w:rsidP="00A205E9">
      <w:pPr>
        <w:contextualSpacing/>
        <w:rPr>
          <w:color w:val="000000" w:themeColor="text1"/>
          <w:sz w:val="24"/>
          <w:szCs w:val="24"/>
        </w:rPr>
      </w:pPr>
    </w:p>
    <w:p w14:paraId="423B7D87" w14:textId="77777777" w:rsidR="003E2145" w:rsidRPr="003E2145" w:rsidRDefault="003E2145" w:rsidP="00A205E9">
      <w:pPr>
        <w:numPr>
          <w:ilvl w:val="0"/>
          <w:numId w:val="23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>Alle Menschen in der Schweiz bezahlen gleich viel Steuern.</w:t>
      </w:r>
    </w:p>
    <w:p w14:paraId="107C1E02" w14:textId="02C4FCBF" w:rsidR="003E2145" w:rsidRPr="003E2145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>Falsch.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>Menschen, die weniger verdienen, müssen auch weniger zahlen. Je höher der Lohn, desto höher die Steuern.</w:t>
      </w:r>
    </w:p>
    <w:p w14:paraId="0497DCC4" w14:textId="77777777" w:rsidR="003E2145" w:rsidRPr="003E2145" w:rsidRDefault="003E2145" w:rsidP="00A205E9">
      <w:pPr>
        <w:ind w:left="567" w:hanging="567"/>
        <w:rPr>
          <w:sz w:val="24"/>
          <w:szCs w:val="24"/>
        </w:rPr>
      </w:pPr>
    </w:p>
    <w:p w14:paraId="50FCFADB" w14:textId="77777777" w:rsidR="003E2145" w:rsidRPr="003E2145" w:rsidRDefault="003E2145" w:rsidP="00A205E9">
      <w:pPr>
        <w:numPr>
          <w:ilvl w:val="0"/>
          <w:numId w:val="23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Wechselkurse von Währungen (Euro, Dollar, CH-Franken, etc.) ändern sich jeweils zwei Mal im Jahr. </w:t>
      </w:r>
    </w:p>
    <w:p w14:paraId="1430917B" w14:textId="77777777" w:rsidR="003E2145" w:rsidRPr="00A205E9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 xml:space="preserve">Falsch. </w:t>
      </w:r>
      <w:r w:rsidRPr="00A205E9">
        <w:rPr>
          <w:b/>
          <w:color w:val="FF0000"/>
          <w:sz w:val="24"/>
          <w:szCs w:val="24"/>
        </w:rPr>
        <w:br/>
      </w:r>
      <w:r w:rsidRPr="00A205E9">
        <w:rPr>
          <w:sz w:val="24"/>
          <w:szCs w:val="24"/>
        </w:rPr>
        <w:t xml:space="preserve">Der Wechselkurs ändert sich ständig. </w:t>
      </w:r>
    </w:p>
    <w:p w14:paraId="2649E112" w14:textId="77777777" w:rsidR="003E2145" w:rsidRPr="003E2145" w:rsidRDefault="003E2145" w:rsidP="00A205E9">
      <w:pPr>
        <w:ind w:left="567" w:hanging="567"/>
        <w:rPr>
          <w:sz w:val="24"/>
          <w:szCs w:val="24"/>
        </w:rPr>
      </w:pPr>
    </w:p>
    <w:p w14:paraId="0E17C22A" w14:textId="77777777" w:rsidR="00A205E9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>Wer mit einer Kreditkarte bezahlt, bezahlt nicht sofort. Sondern leiht sich Geld für einen bestimmten Zeitraum von einer Bank aus und hat dadurch Schulden bei der Bank.</w:t>
      </w:r>
    </w:p>
    <w:p w14:paraId="7E802FDC" w14:textId="14474B13" w:rsidR="003E2145" w:rsidRPr="00A205E9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lastRenderedPageBreak/>
        <w:t xml:space="preserve">Wahr. </w:t>
      </w:r>
      <w:r w:rsidRPr="00A205E9">
        <w:rPr>
          <w:b/>
          <w:color w:val="00B050"/>
          <w:sz w:val="24"/>
          <w:szCs w:val="24"/>
        </w:rPr>
        <w:br/>
      </w:r>
      <w:r w:rsidRPr="00A205E9">
        <w:rPr>
          <w:sz w:val="24"/>
          <w:szCs w:val="24"/>
        </w:rPr>
        <w:t>In der Regel muss dieses Geld Ende Monat zurückbezahlt werden. Am beste</w:t>
      </w:r>
      <w:r w:rsidR="00E63C14" w:rsidRPr="00A205E9">
        <w:rPr>
          <w:sz w:val="24"/>
          <w:szCs w:val="24"/>
        </w:rPr>
        <w:t>n bezahlst du nur mit Geld, das</w:t>
      </w:r>
      <w:r w:rsidRPr="00A205E9">
        <w:rPr>
          <w:sz w:val="24"/>
          <w:szCs w:val="24"/>
        </w:rPr>
        <w:t xml:space="preserve"> du hast.</w:t>
      </w:r>
    </w:p>
    <w:p w14:paraId="16B8FF5D" w14:textId="77777777" w:rsidR="003E2145" w:rsidRPr="00A205E9" w:rsidRDefault="003E2145" w:rsidP="00A205E9">
      <w:pPr>
        <w:ind w:left="567" w:hanging="567"/>
        <w:rPr>
          <w:sz w:val="24"/>
          <w:szCs w:val="24"/>
        </w:rPr>
      </w:pPr>
    </w:p>
    <w:p w14:paraId="522950C0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color w:val="000000" w:themeColor="text1"/>
          <w:sz w:val="24"/>
          <w:szCs w:val="24"/>
        </w:rPr>
      </w:pPr>
      <w:r w:rsidRPr="003E2145">
        <w:rPr>
          <w:b/>
          <w:color w:val="000000" w:themeColor="text1"/>
          <w:sz w:val="24"/>
          <w:szCs w:val="24"/>
        </w:rPr>
        <w:t>Mit dem Smartphone kann man nicht zahlen.</w:t>
      </w:r>
    </w:p>
    <w:p w14:paraId="5A9B172C" w14:textId="66DE4505" w:rsidR="003E2145" w:rsidRPr="003E2145" w:rsidRDefault="003E2145" w:rsidP="00A205E9">
      <w:pPr>
        <w:pStyle w:val="Listenabsatz"/>
        <w:ind w:left="567"/>
        <w:rPr>
          <w:color w:val="000000" w:themeColor="text1"/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>Falsch.</w:t>
      </w:r>
      <w:r w:rsidRPr="00A205E9">
        <w:rPr>
          <w:color w:val="FF0000"/>
          <w:sz w:val="24"/>
          <w:szCs w:val="24"/>
        </w:rPr>
        <w:t xml:space="preserve"> </w:t>
      </w:r>
      <w:r w:rsidRPr="00A205E9">
        <w:rPr>
          <w:color w:val="FF0000"/>
          <w:sz w:val="24"/>
          <w:szCs w:val="24"/>
        </w:rPr>
        <w:br/>
      </w:r>
      <w:r w:rsidRPr="00A205E9">
        <w:rPr>
          <w:color w:val="000000" w:themeColor="text1"/>
          <w:sz w:val="24"/>
          <w:szCs w:val="24"/>
        </w:rPr>
        <w:t>Man kann mit dem Smartphone bezahlen. Auf dem Smartphone gibt es eine App anstatt eine Karte. Diese App ist mit einem Bankkonto oder einer Kreditkarte verbunden.</w:t>
      </w:r>
      <w:r w:rsidR="009F6B68">
        <w:rPr>
          <w:color w:val="000000" w:themeColor="text1"/>
          <w:sz w:val="24"/>
          <w:szCs w:val="24"/>
        </w:rPr>
        <w:t xml:space="preserve"> Oder man bezahlt per Twint.</w:t>
      </w:r>
      <w:r w:rsidRPr="00A205E9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0AD4CF4D" w14:textId="77777777" w:rsidR="003E2145" w:rsidRPr="003E2145" w:rsidRDefault="003E2145" w:rsidP="00A205E9">
      <w:pPr>
        <w:ind w:left="567" w:hanging="567"/>
        <w:contextualSpacing/>
        <w:rPr>
          <w:color w:val="000000" w:themeColor="text1"/>
          <w:sz w:val="24"/>
          <w:szCs w:val="24"/>
        </w:rPr>
      </w:pPr>
    </w:p>
    <w:p w14:paraId="2121680F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color w:val="000000" w:themeColor="text1"/>
          <w:sz w:val="24"/>
          <w:szCs w:val="24"/>
        </w:rPr>
      </w:pPr>
      <w:r w:rsidRPr="003E2145">
        <w:rPr>
          <w:b/>
          <w:color w:val="000000" w:themeColor="text1"/>
          <w:sz w:val="24"/>
          <w:szCs w:val="24"/>
        </w:rPr>
        <w:t>Die Schule (Schulhaus, Lehrer*innen, Abwärt*inne</w:t>
      </w:r>
      <w:r w:rsidR="00E63C14">
        <w:rPr>
          <w:b/>
          <w:color w:val="000000" w:themeColor="text1"/>
          <w:sz w:val="24"/>
          <w:szCs w:val="24"/>
        </w:rPr>
        <w:t>n</w:t>
      </w:r>
      <w:r w:rsidRPr="003E2145">
        <w:rPr>
          <w:b/>
          <w:color w:val="000000" w:themeColor="text1"/>
          <w:sz w:val="24"/>
          <w:szCs w:val="24"/>
        </w:rPr>
        <w:t>, etc.) wird nur von Personen bezahlt, die Kinder haben.</w:t>
      </w:r>
    </w:p>
    <w:p w14:paraId="6F196A69" w14:textId="5590BF32" w:rsidR="003E2145" w:rsidRPr="003E2145" w:rsidRDefault="003E2145" w:rsidP="00A205E9">
      <w:pPr>
        <w:pStyle w:val="Listenabsatz"/>
        <w:ind w:left="567"/>
        <w:rPr>
          <w:color w:val="000000" w:themeColor="text1"/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 xml:space="preserve">Falsch. </w:t>
      </w:r>
      <w:r w:rsidRPr="00A205E9">
        <w:rPr>
          <w:b/>
          <w:color w:val="FF0000"/>
          <w:sz w:val="24"/>
          <w:szCs w:val="24"/>
        </w:rPr>
        <w:br/>
      </w:r>
      <w:r w:rsidRPr="00A205E9">
        <w:rPr>
          <w:color w:val="000000" w:themeColor="text1"/>
          <w:sz w:val="24"/>
          <w:szCs w:val="24"/>
        </w:rPr>
        <w:t>Alle Menschen, die in der Schweiz arbeiten oder einkaufen, bezahlen Steuern. Mit diesen Steuern werden Dinge bezahlt, die für die Gemeinschaft wichtig sind: Strassen, Schulen, Parks, etc.</w:t>
      </w:r>
      <w:r w:rsidRPr="00A205E9">
        <w:rPr>
          <w:color w:val="0070C0"/>
          <w:sz w:val="24"/>
          <w:szCs w:val="24"/>
        </w:rPr>
        <w:t xml:space="preserve"> </w:t>
      </w:r>
    </w:p>
    <w:p w14:paraId="3D142F23" w14:textId="77777777" w:rsidR="003E2145" w:rsidRPr="003E2145" w:rsidRDefault="003E2145" w:rsidP="00A205E9">
      <w:pPr>
        <w:ind w:left="567" w:hanging="567"/>
        <w:contextualSpacing/>
        <w:rPr>
          <w:color w:val="000000" w:themeColor="text1"/>
          <w:sz w:val="24"/>
          <w:szCs w:val="24"/>
        </w:rPr>
      </w:pPr>
    </w:p>
    <w:p w14:paraId="4A612842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color w:val="000000" w:themeColor="text1"/>
          <w:sz w:val="24"/>
          <w:szCs w:val="24"/>
        </w:rPr>
      </w:pPr>
      <w:r w:rsidRPr="003E2145">
        <w:rPr>
          <w:b/>
          <w:color w:val="000000" w:themeColor="text1"/>
          <w:sz w:val="24"/>
          <w:szCs w:val="24"/>
        </w:rPr>
        <w:t>Wenn dir eine Bank Geld ausleiht (Kredit), musst du Zinsen bezahlen.</w:t>
      </w:r>
    </w:p>
    <w:p w14:paraId="4A1F622D" w14:textId="03802329" w:rsidR="003E2145" w:rsidRPr="00A205E9" w:rsidRDefault="003E2145" w:rsidP="00A205E9">
      <w:pPr>
        <w:pStyle w:val="Listenabsatz"/>
        <w:ind w:left="567"/>
        <w:rPr>
          <w:color w:val="000000" w:themeColor="text1"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Wahr.</w:t>
      </w:r>
      <w:r w:rsidRPr="00A205E9">
        <w:rPr>
          <w:color w:val="00B050"/>
          <w:sz w:val="24"/>
          <w:szCs w:val="24"/>
        </w:rPr>
        <w:t xml:space="preserve"> </w:t>
      </w:r>
      <w:r w:rsidRPr="00A205E9">
        <w:rPr>
          <w:color w:val="00B050"/>
          <w:sz w:val="24"/>
          <w:szCs w:val="24"/>
        </w:rPr>
        <w:br/>
      </w:r>
      <w:r w:rsidRPr="00A205E9">
        <w:rPr>
          <w:color w:val="000000" w:themeColor="text1"/>
          <w:sz w:val="24"/>
          <w:szCs w:val="24"/>
        </w:rPr>
        <w:t xml:space="preserve">Man muss mehr Geld zurückbezahlen, als man geliehen hat (Kredit). Dieses zusätzliche Geld heisst "Zinsen". </w:t>
      </w:r>
    </w:p>
    <w:p w14:paraId="31063C74" w14:textId="77777777" w:rsidR="003E2145" w:rsidRPr="003E2145" w:rsidRDefault="003E2145" w:rsidP="00A205E9">
      <w:pPr>
        <w:ind w:left="567" w:hanging="567"/>
        <w:contextualSpacing/>
        <w:rPr>
          <w:sz w:val="24"/>
          <w:szCs w:val="24"/>
        </w:rPr>
      </w:pPr>
    </w:p>
    <w:p w14:paraId="5749FB64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100 Schweizer Banknoten sind etwa gleich schwer wie eine Tafel Schokolade. </w:t>
      </w:r>
    </w:p>
    <w:p w14:paraId="03E8A252" w14:textId="321D10B4" w:rsidR="003E2145" w:rsidRPr="00A205E9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Wahr.</w:t>
      </w:r>
      <w:r w:rsidRPr="00A205E9">
        <w:rPr>
          <w:color w:val="00B050"/>
          <w:sz w:val="24"/>
          <w:szCs w:val="24"/>
        </w:rPr>
        <w:t xml:space="preserve"> </w:t>
      </w:r>
      <w:r w:rsidRPr="00A205E9">
        <w:rPr>
          <w:color w:val="00B050"/>
          <w:sz w:val="24"/>
          <w:szCs w:val="24"/>
        </w:rPr>
        <w:br/>
      </w:r>
      <w:r w:rsidRPr="00A205E9">
        <w:rPr>
          <w:sz w:val="24"/>
          <w:szCs w:val="24"/>
        </w:rPr>
        <w:t>Eine Schweizer Banknote wiegt im Durchschnitt rund 1 Gramm. Damit sind 100 Scheine etwa gleich schwer wie eine Tafel Milchschokolade.</w:t>
      </w:r>
    </w:p>
    <w:p w14:paraId="0EA7D971" w14:textId="77777777" w:rsidR="003E2145" w:rsidRPr="003E2145" w:rsidRDefault="003E2145" w:rsidP="00A205E9">
      <w:pPr>
        <w:ind w:left="567" w:hanging="567"/>
        <w:rPr>
          <w:color w:val="000000" w:themeColor="text1"/>
          <w:sz w:val="24"/>
          <w:szCs w:val="24"/>
        </w:rPr>
      </w:pPr>
    </w:p>
    <w:p w14:paraId="584D79A0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Ein Big Mac (von Mac Donalds) kostet in der Schweiz mehr als in England. </w:t>
      </w:r>
    </w:p>
    <w:p w14:paraId="3C52A5CF" w14:textId="1ECEA820" w:rsidR="003E2145" w:rsidRPr="003E2145" w:rsidRDefault="003E2145" w:rsidP="00A205E9">
      <w:pPr>
        <w:pStyle w:val="Listenabsatz"/>
        <w:ind w:left="567"/>
        <w:rPr>
          <w:color w:val="548DD4" w:themeColor="text2" w:themeTint="99"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>Der Big Mac kostet mit 6.76 US-Dollar in der Schweiz weltweit am meisten. Im Vergleich kostet ein Big Mac in England 4.23 US-Dollar. (Swiss Life, 2018)</w:t>
      </w:r>
    </w:p>
    <w:p w14:paraId="49AFCEEA" w14:textId="77777777" w:rsidR="003E2145" w:rsidRPr="00A205E9" w:rsidRDefault="003E2145" w:rsidP="00A205E9">
      <w:pPr>
        <w:ind w:left="567" w:hanging="567"/>
        <w:rPr>
          <w:color w:val="000000" w:themeColor="text1"/>
          <w:sz w:val="24"/>
          <w:szCs w:val="24"/>
        </w:rPr>
      </w:pPr>
    </w:p>
    <w:p w14:paraId="78A1C33E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>In der Schweiz beträgt der monatliche Durchschnittslohn CHF 4'500.</w:t>
      </w:r>
    </w:p>
    <w:p w14:paraId="5FE968E7" w14:textId="274A172F" w:rsidR="003E2145" w:rsidRPr="00A205E9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>Falsch.</w:t>
      </w:r>
      <w:r w:rsidRPr="00A205E9">
        <w:rPr>
          <w:b/>
          <w:color w:val="00B050"/>
          <w:sz w:val="24"/>
          <w:szCs w:val="24"/>
        </w:rPr>
        <w:t xml:space="preserve"> </w:t>
      </w:r>
      <w:r w:rsidRPr="00A205E9">
        <w:rPr>
          <w:b/>
          <w:color w:val="00B050"/>
          <w:sz w:val="24"/>
          <w:szCs w:val="24"/>
        </w:rPr>
        <w:br/>
      </w:r>
      <w:r w:rsidRPr="00A205E9">
        <w:rPr>
          <w:sz w:val="24"/>
          <w:szCs w:val="24"/>
        </w:rPr>
        <w:t>Laut Bundesamt für Statistik beträgt der monatliche Durchschnittslohn (median) in 2018 in der Schweiz CHF 6'</w:t>
      </w:r>
      <w:r w:rsidR="00A205E9" w:rsidRPr="00A205E9">
        <w:rPr>
          <w:sz w:val="24"/>
          <w:szCs w:val="24"/>
        </w:rPr>
        <w:t>665</w:t>
      </w:r>
      <w:r w:rsidRPr="00A205E9">
        <w:rPr>
          <w:sz w:val="24"/>
          <w:szCs w:val="24"/>
        </w:rPr>
        <w:t xml:space="preserve"> (jährlich prüfen) (BFS, 20</w:t>
      </w:r>
      <w:r w:rsidR="00A205E9" w:rsidRPr="00A205E9">
        <w:rPr>
          <w:sz w:val="24"/>
          <w:szCs w:val="24"/>
        </w:rPr>
        <w:t>20</w:t>
      </w:r>
      <w:r w:rsidRPr="00A205E9">
        <w:rPr>
          <w:sz w:val="24"/>
          <w:szCs w:val="24"/>
        </w:rPr>
        <w:t>)</w:t>
      </w:r>
    </w:p>
    <w:p w14:paraId="186A4E25" w14:textId="77777777" w:rsidR="003E2145" w:rsidRPr="003E2145" w:rsidRDefault="003E2145" w:rsidP="00A205E9">
      <w:pPr>
        <w:ind w:left="567" w:hanging="567"/>
        <w:rPr>
          <w:color w:val="000000" w:themeColor="text1"/>
          <w:sz w:val="24"/>
          <w:szCs w:val="24"/>
        </w:rPr>
      </w:pPr>
    </w:p>
    <w:p w14:paraId="4144AE51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Schweizer Banknoten bestehen aus Baumwollpapier. </w:t>
      </w:r>
    </w:p>
    <w:p w14:paraId="02E04135" w14:textId="477F5CB5" w:rsidR="003E2145" w:rsidRPr="00A205E9" w:rsidRDefault="003E2145" w:rsidP="00A205E9">
      <w:pPr>
        <w:pStyle w:val="Listenabsatz"/>
        <w:ind w:left="567"/>
        <w:rPr>
          <w:b/>
          <w:color w:val="548DD4" w:themeColor="text2" w:themeTint="99"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Wahr.</w:t>
      </w:r>
      <w:r w:rsidRPr="00A205E9">
        <w:rPr>
          <w:sz w:val="24"/>
          <w:szCs w:val="24"/>
        </w:rPr>
        <w:t xml:space="preserve"> </w:t>
      </w:r>
      <w:r w:rsidRPr="00A205E9">
        <w:rPr>
          <w:sz w:val="24"/>
          <w:szCs w:val="24"/>
        </w:rPr>
        <w:br/>
        <w:t>(Swiss Life, 20</w:t>
      </w:r>
      <w:r w:rsidR="00A205E9" w:rsidRPr="00A205E9">
        <w:rPr>
          <w:sz w:val="24"/>
          <w:szCs w:val="24"/>
        </w:rPr>
        <w:t>20</w:t>
      </w:r>
      <w:r w:rsidRPr="00A205E9">
        <w:rPr>
          <w:sz w:val="24"/>
          <w:szCs w:val="24"/>
        </w:rPr>
        <w:t>)</w:t>
      </w:r>
    </w:p>
    <w:p w14:paraId="509AF0EE" w14:textId="60682623" w:rsidR="003E2145" w:rsidRPr="00A205E9" w:rsidRDefault="003E2145" w:rsidP="00A205E9">
      <w:pPr>
        <w:ind w:left="567" w:hanging="567"/>
        <w:rPr>
          <w:color w:val="000000" w:themeColor="text1"/>
          <w:sz w:val="24"/>
          <w:szCs w:val="24"/>
        </w:rPr>
      </w:pPr>
    </w:p>
    <w:p w14:paraId="6319B8A5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color w:val="000000" w:themeColor="text1"/>
          <w:sz w:val="24"/>
          <w:szCs w:val="24"/>
        </w:rPr>
      </w:pPr>
      <w:r w:rsidRPr="003E2145">
        <w:rPr>
          <w:b/>
          <w:color w:val="000000" w:themeColor="text1"/>
          <w:sz w:val="24"/>
          <w:szCs w:val="24"/>
        </w:rPr>
        <w:t xml:space="preserve">Die ersten Geldmünzen wurden in der Türkei geprägt. </w:t>
      </w:r>
    </w:p>
    <w:p w14:paraId="2186F3FE" w14:textId="11D63337" w:rsidR="003E2145" w:rsidRPr="003E2145" w:rsidRDefault="003E2145" w:rsidP="00A205E9">
      <w:pPr>
        <w:pStyle w:val="Listenabsatz"/>
        <w:ind w:left="567"/>
        <w:rPr>
          <w:color w:val="00B050"/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t>Wahr</w:t>
      </w:r>
      <w:r w:rsidRPr="00A205E9">
        <w:rPr>
          <w:b/>
          <w:sz w:val="24"/>
          <w:szCs w:val="24"/>
        </w:rPr>
        <w:t xml:space="preserve">. </w:t>
      </w:r>
      <w:r w:rsidRPr="00A205E9">
        <w:rPr>
          <w:b/>
          <w:sz w:val="24"/>
          <w:szCs w:val="24"/>
        </w:rPr>
        <w:br/>
      </w:r>
      <w:r w:rsidRPr="00A205E9">
        <w:rPr>
          <w:sz w:val="24"/>
          <w:szCs w:val="24"/>
        </w:rPr>
        <w:t>(Swiss Life, 2018)</w:t>
      </w:r>
      <w:r w:rsidRPr="00A205E9">
        <w:rPr>
          <w:b/>
          <w:sz w:val="24"/>
          <w:szCs w:val="24"/>
        </w:rPr>
        <w:t xml:space="preserve"> </w:t>
      </w:r>
    </w:p>
    <w:p w14:paraId="514B14F0" w14:textId="77777777" w:rsidR="003E2145" w:rsidRPr="00A205E9" w:rsidRDefault="003E2145" w:rsidP="00A205E9">
      <w:pPr>
        <w:ind w:left="567" w:hanging="567"/>
        <w:rPr>
          <w:color w:val="000000" w:themeColor="text1"/>
          <w:sz w:val="24"/>
          <w:szCs w:val="24"/>
        </w:rPr>
      </w:pPr>
    </w:p>
    <w:p w14:paraId="486F27D5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>Die ersten Papiergeldscheine der Welt wurden in Indien benutzt.</w:t>
      </w:r>
    </w:p>
    <w:p w14:paraId="29D50CEE" w14:textId="41463BCD" w:rsidR="003E2145" w:rsidRPr="003E2145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FF0000"/>
          <w:sz w:val="24"/>
          <w:szCs w:val="24"/>
        </w:rPr>
        <w:t xml:space="preserve">Falsch. </w:t>
      </w:r>
      <w:r w:rsidRPr="00A205E9">
        <w:rPr>
          <w:b/>
          <w:color w:val="FF0000"/>
          <w:sz w:val="24"/>
          <w:szCs w:val="24"/>
        </w:rPr>
        <w:br/>
      </w:r>
      <w:r w:rsidRPr="00A205E9">
        <w:rPr>
          <w:sz w:val="24"/>
          <w:szCs w:val="24"/>
        </w:rPr>
        <w:t>In China kannte man schon unter der Tang-Dynastie (618-906 n. Chr.) das "fliegende Geld", eine Vorform des Papiergeldscheines.</w:t>
      </w:r>
    </w:p>
    <w:p w14:paraId="6D5DBFA1" w14:textId="77777777" w:rsidR="003E2145" w:rsidRPr="003E2145" w:rsidRDefault="003E2145" w:rsidP="00A205E9">
      <w:pPr>
        <w:ind w:left="567" w:hanging="567"/>
        <w:rPr>
          <w:sz w:val="24"/>
          <w:szCs w:val="24"/>
        </w:rPr>
      </w:pPr>
    </w:p>
    <w:p w14:paraId="408D7408" w14:textId="77777777" w:rsidR="003E2145" w:rsidRPr="003E2145" w:rsidRDefault="003E2145" w:rsidP="00A205E9">
      <w:pPr>
        <w:numPr>
          <w:ilvl w:val="0"/>
          <w:numId w:val="24"/>
        </w:numPr>
        <w:ind w:left="567" w:hanging="567"/>
        <w:contextualSpacing/>
        <w:rPr>
          <w:b/>
          <w:sz w:val="24"/>
          <w:szCs w:val="24"/>
        </w:rPr>
      </w:pPr>
      <w:r w:rsidRPr="003E2145">
        <w:rPr>
          <w:b/>
          <w:sz w:val="24"/>
          <w:szCs w:val="24"/>
        </w:rPr>
        <w:t xml:space="preserve">In Polen und Schweden bezahlt man in einer anderen Währung als Euro. </w:t>
      </w:r>
    </w:p>
    <w:p w14:paraId="2DC2EC71" w14:textId="0026440F" w:rsidR="003E2145" w:rsidRDefault="003E2145" w:rsidP="00A205E9">
      <w:pPr>
        <w:pStyle w:val="Listenabsatz"/>
        <w:ind w:left="567"/>
        <w:rPr>
          <w:sz w:val="24"/>
          <w:szCs w:val="24"/>
        </w:rPr>
      </w:pPr>
      <w:r w:rsidRPr="00A205E9">
        <w:rPr>
          <w:b/>
          <w:color w:val="00B050"/>
          <w:sz w:val="24"/>
          <w:szCs w:val="24"/>
        </w:rPr>
        <w:lastRenderedPageBreak/>
        <w:t>Wahr.</w:t>
      </w:r>
      <w:r w:rsidRPr="00A205E9">
        <w:rPr>
          <w:color w:val="00B050"/>
          <w:sz w:val="24"/>
          <w:szCs w:val="24"/>
        </w:rPr>
        <w:t xml:space="preserve"> </w:t>
      </w:r>
      <w:r w:rsidRPr="00A205E9">
        <w:rPr>
          <w:color w:val="00B050"/>
          <w:sz w:val="24"/>
          <w:szCs w:val="24"/>
        </w:rPr>
        <w:br/>
      </w:r>
      <w:r w:rsidRPr="00A205E9">
        <w:rPr>
          <w:sz w:val="24"/>
          <w:szCs w:val="24"/>
        </w:rPr>
        <w:t xml:space="preserve">In Polen bezahlt man mit Zloty und in Schweden mit schwedischen Kronen. </w:t>
      </w:r>
    </w:p>
    <w:p w14:paraId="570D9C22" w14:textId="77777777" w:rsidR="00A205E9" w:rsidRPr="00A205E9" w:rsidRDefault="00A205E9" w:rsidP="00A205E9">
      <w:pPr>
        <w:ind w:left="567" w:hanging="567"/>
        <w:rPr>
          <w:sz w:val="24"/>
          <w:szCs w:val="24"/>
        </w:rPr>
      </w:pPr>
    </w:p>
    <w:p w14:paraId="29F56F76" w14:textId="77777777" w:rsidR="003E2145" w:rsidRPr="00A205E9" w:rsidRDefault="003E2145" w:rsidP="00A205E9">
      <w:pPr>
        <w:pStyle w:val="Listenabsatz"/>
        <w:numPr>
          <w:ilvl w:val="0"/>
          <w:numId w:val="24"/>
        </w:numPr>
        <w:ind w:left="567" w:hanging="567"/>
        <w:rPr>
          <w:rFonts w:cs="Arial"/>
          <w:b/>
          <w:sz w:val="24"/>
          <w:szCs w:val="24"/>
        </w:rPr>
      </w:pPr>
      <w:r w:rsidRPr="00A205E9">
        <w:rPr>
          <w:rFonts w:cs="Arial"/>
          <w:b/>
          <w:sz w:val="24"/>
          <w:szCs w:val="24"/>
        </w:rPr>
        <w:t xml:space="preserve">Bei Gleichstand entscheidet die Schätzfrage auf der Seite 1. </w:t>
      </w:r>
    </w:p>
    <w:p w14:paraId="47C1D57D" w14:textId="77777777" w:rsidR="003E2145" w:rsidRDefault="003E2145" w:rsidP="00A205E9">
      <w:pPr>
        <w:ind w:left="567" w:hanging="567"/>
        <w:rPr>
          <w:rFonts w:cs="Arial"/>
        </w:rPr>
      </w:pPr>
    </w:p>
    <w:p w14:paraId="7227EB28" w14:textId="77777777" w:rsidR="0079123F" w:rsidRPr="00A205E9" w:rsidRDefault="0079123F" w:rsidP="00A205E9">
      <w:pPr>
        <w:ind w:left="567" w:hanging="567"/>
        <w:rPr>
          <w:rFonts w:cs="Arial"/>
        </w:rPr>
      </w:pPr>
    </w:p>
    <w:p w14:paraId="00755A11" w14:textId="77777777" w:rsidR="0079123F" w:rsidRPr="00A205E9" w:rsidRDefault="0079123F" w:rsidP="00A205E9">
      <w:pPr>
        <w:ind w:left="567" w:hanging="567"/>
        <w:rPr>
          <w:rFonts w:cs="Arial"/>
        </w:rPr>
      </w:pPr>
    </w:p>
    <w:p w14:paraId="310CED75" w14:textId="77777777" w:rsidR="0079123F" w:rsidRPr="00A205E9" w:rsidRDefault="0079123F" w:rsidP="00A205E9">
      <w:pPr>
        <w:ind w:left="567" w:hanging="567"/>
        <w:rPr>
          <w:rFonts w:cs="Arial"/>
        </w:rPr>
      </w:pPr>
    </w:p>
    <w:p w14:paraId="57FE6C95" w14:textId="77777777" w:rsidR="0079123F" w:rsidRPr="00A205E9" w:rsidRDefault="0079123F" w:rsidP="00A205E9">
      <w:pPr>
        <w:ind w:left="567" w:hanging="567"/>
        <w:rPr>
          <w:rFonts w:cs="Arial"/>
        </w:rPr>
      </w:pPr>
    </w:p>
    <w:p w14:paraId="5698759E" w14:textId="0C6C7034" w:rsidR="0079123F" w:rsidRDefault="0079123F" w:rsidP="00A205E9">
      <w:pPr>
        <w:ind w:left="567" w:hanging="567"/>
        <w:rPr>
          <w:rFonts w:cs="Arial"/>
        </w:rPr>
      </w:pPr>
    </w:p>
    <w:p w14:paraId="3719370F" w14:textId="77777777" w:rsidR="00A205E9" w:rsidRPr="00A205E9" w:rsidRDefault="00A205E9" w:rsidP="00A205E9">
      <w:pPr>
        <w:ind w:left="567" w:hanging="567"/>
        <w:rPr>
          <w:rFonts w:cs="Arial"/>
        </w:rPr>
      </w:pPr>
    </w:p>
    <w:p w14:paraId="31E51CB2" w14:textId="77777777" w:rsidR="003E2145" w:rsidRPr="003E2145" w:rsidRDefault="003E2145" w:rsidP="003E2145">
      <w:pPr>
        <w:keepNext/>
        <w:keepLines/>
        <w:spacing w:line="320" w:lineRule="atLeast"/>
        <w:outlineLvl w:val="1"/>
        <w:rPr>
          <w:rFonts w:eastAsiaTheme="majorEastAsia" w:cstheme="majorBidi"/>
          <w:b/>
          <w:sz w:val="28"/>
          <w:szCs w:val="26"/>
        </w:rPr>
      </w:pPr>
      <w:r w:rsidRPr="003E2145">
        <w:rPr>
          <w:rFonts w:eastAsiaTheme="majorEastAsia" w:cstheme="majorBidi"/>
          <w:b/>
          <w:sz w:val="28"/>
          <w:szCs w:val="26"/>
        </w:rPr>
        <w:t>Quellen Geld-Facts</w:t>
      </w:r>
    </w:p>
    <w:p w14:paraId="3D8A9A87" w14:textId="77777777" w:rsidR="003E2145" w:rsidRPr="003E2145" w:rsidRDefault="003E2145" w:rsidP="003E2145">
      <w:pPr>
        <w:rPr>
          <w:color w:val="000000" w:themeColor="text1"/>
          <w:sz w:val="24"/>
          <w:szCs w:val="24"/>
        </w:rPr>
      </w:pPr>
    </w:p>
    <w:p w14:paraId="0956F9EC" w14:textId="77777777" w:rsidR="003E2145" w:rsidRPr="003E2145" w:rsidRDefault="003E2145" w:rsidP="003E2145">
      <w:pPr>
        <w:rPr>
          <w:color w:val="000000" w:themeColor="text1"/>
          <w:sz w:val="24"/>
          <w:szCs w:val="24"/>
        </w:rPr>
      </w:pPr>
      <w:r w:rsidRPr="003E2145">
        <w:rPr>
          <w:color w:val="000000" w:themeColor="text1"/>
          <w:sz w:val="24"/>
          <w:szCs w:val="24"/>
        </w:rPr>
        <w:t xml:space="preserve">Gabler Wirtschaftslexikon (2021). Naturalgeld. Ausführliche Definition im Online-Lexikon. </w:t>
      </w:r>
      <w:hyperlink r:id="rId9" w:history="1">
        <w:r w:rsidRPr="003E2145">
          <w:rPr>
            <w:color w:val="0000FF" w:themeColor="hyperlink"/>
            <w:sz w:val="24"/>
            <w:szCs w:val="24"/>
            <w:u w:val="single"/>
          </w:rPr>
          <w:t>https://wirtschaftslexikon.gabler.de/definition/naturalgeld-41760</w:t>
        </w:r>
      </w:hyperlink>
      <w:r w:rsidRPr="003E2145">
        <w:rPr>
          <w:color w:val="000000" w:themeColor="text1"/>
          <w:sz w:val="24"/>
          <w:szCs w:val="24"/>
        </w:rPr>
        <w:t xml:space="preserve"> </w:t>
      </w:r>
    </w:p>
    <w:p w14:paraId="68BE9425" w14:textId="77777777" w:rsidR="003E2145" w:rsidRPr="003E2145" w:rsidRDefault="003E2145" w:rsidP="003E2145">
      <w:pPr>
        <w:rPr>
          <w:color w:val="000000" w:themeColor="text1"/>
          <w:sz w:val="24"/>
          <w:szCs w:val="24"/>
        </w:rPr>
      </w:pPr>
    </w:p>
    <w:p w14:paraId="72463F3B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Europäisches Parlament (2021). Europäisches Parlament. </w:t>
      </w:r>
      <w:hyperlink r:id="rId10" w:history="1">
        <w:r w:rsidRPr="003E2145">
          <w:rPr>
            <w:color w:val="0000FF" w:themeColor="hyperlink"/>
            <w:sz w:val="24"/>
            <w:szCs w:val="24"/>
            <w:u w:val="single"/>
          </w:rPr>
          <w:t>https://www.europarl.europa.eu/portal/de</w:t>
        </w:r>
      </w:hyperlink>
      <w:r w:rsidRPr="003E2145">
        <w:rPr>
          <w:sz w:val="24"/>
          <w:szCs w:val="24"/>
        </w:rPr>
        <w:t xml:space="preserve"> </w:t>
      </w:r>
    </w:p>
    <w:p w14:paraId="0BF4BAF0" w14:textId="77777777" w:rsidR="003E2145" w:rsidRPr="003E2145" w:rsidRDefault="003E2145" w:rsidP="003E2145">
      <w:pPr>
        <w:rPr>
          <w:sz w:val="24"/>
          <w:szCs w:val="24"/>
        </w:rPr>
      </w:pPr>
    </w:p>
    <w:p w14:paraId="46B45072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Tesslof Verlag (2020). Themenspezial Geld. </w:t>
      </w:r>
      <w:hyperlink r:id="rId11" w:history="1">
        <w:r w:rsidRPr="003E2145">
          <w:rPr>
            <w:color w:val="0000FF" w:themeColor="hyperlink"/>
            <w:sz w:val="24"/>
            <w:szCs w:val="24"/>
            <w:u w:val="single"/>
          </w:rPr>
          <w:t>https://www.wasistwas.de/geld-quiz.html</w:t>
        </w:r>
      </w:hyperlink>
      <w:r w:rsidRPr="003E2145">
        <w:rPr>
          <w:sz w:val="24"/>
          <w:szCs w:val="24"/>
        </w:rPr>
        <w:t xml:space="preserve"> </w:t>
      </w:r>
    </w:p>
    <w:p w14:paraId="0E7EF54A" w14:textId="77777777" w:rsidR="003E2145" w:rsidRPr="003E2145" w:rsidRDefault="003E2145" w:rsidP="003E2145">
      <w:pPr>
        <w:rPr>
          <w:sz w:val="24"/>
          <w:szCs w:val="24"/>
        </w:rPr>
      </w:pPr>
    </w:p>
    <w:p w14:paraId="3794E37C" w14:textId="77777777" w:rsidR="003E2145" w:rsidRPr="003E2145" w:rsidRDefault="003E2145" w:rsidP="003E2145">
      <w:pPr>
        <w:spacing w:line="276" w:lineRule="auto"/>
        <w:rPr>
          <w:b/>
          <w:color w:val="1F497D" w:themeColor="text2"/>
        </w:rPr>
      </w:pPr>
      <w:r w:rsidRPr="003E2145">
        <w:rPr>
          <w:sz w:val="24"/>
          <w:szCs w:val="24"/>
        </w:rPr>
        <w:t>Schäfer Mike, Töpperwien Meike (2020). Mein Geld, dein Geld. Von Mäusen, Kröten und Moneten. Beltz &amp; Geldberg: Weinheim Basel.</w:t>
      </w:r>
    </w:p>
    <w:p w14:paraId="65E7F073" w14:textId="77777777" w:rsidR="003E2145" w:rsidRPr="003E2145" w:rsidRDefault="003E2145" w:rsidP="003E2145">
      <w:pPr>
        <w:rPr>
          <w:sz w:val="24"/>
          <w:szCs w:val="24"/>
        </w:rPr>
      </w:pPr>
    </w:p>
    <w:p w14:paraId="0E0054E8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Bundesamt für Statistik (2018) Arbeit und Erwerb. </w:t>
      </w:r>
      <w:hyperlink r:id="rId12" w:history="1">
        <w:r w:rsidRPr="003E2145">
          <w:rPr>
            <w:color w:val="0000FF" w:themeColor="hyperlink"/>
            <w:sz w:val="24"/>
            <w:szCs w:val="24"/>
            <w:u w:val="single"/>
          </w:rPr>
          <w:t>https://www.bfs.admin.ch/bfs/de/home/statistiken/arbeit-erwerb.html</w:t>
        </w:r>
      </w:hyperlink>
      <w:r w:rsidRPr="003E2145">
        <w:rPr>
          <w:sz w:val="24"/>
          <w:szCs w:val="24"/>
        </w:rPr>
        <w:t xml:space="preserve"> </w:t>
      </w:r>
    </w:p>
    <w:p w14:paraId="3DC5F5B0" w14:textId="77777777" w:rsidR="003E2145" w:rsidRPr="003E2145" w:rsidRDefault="003E2145" w:rsidP="003E2145">
      <w:pPr>
        <w:rPr>
          <w:sz w:val="24"/>
          <w:szCs w:val="24"/>
        </w:rPr>
      </w:pPr>
    </w:p>
    <w:p w14:paraId="6E6F3D9F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Handelszeitung (2017) 15 spannende Fakten über die neue 20-Franken-Note. </w:t>
      </w:r>
      <w:hyperlink r:id="rId13" w:anchor=":~:text=In%20der%20Schweiz%20sind%20rund,auf%2042%20Millionen%20Schweizer%20Franken" w:history="1">
        <w:r w:rsidRPr="003E2145">
          <w:rPr>
            <w:color w:val="0000FF" w:themeColor="hyperlink"/>
            <w:sz w:val="24"/>
            <w:szCs w:val="24"/>
            <w:u w:val="single"/>
          </w:rPr>
          <w:t>https://www.handelszeitung.ch/geld/15-spannende-fakten-uber-die-neue-20-franken-note#:~:text=In%20der%20Schweiz%20sind%20rund,auf%2042%20Millionen%20Schweizer%20Franken</w:t>
        </w:r>
      </w:hyperlink>
      <w:r w:rsidRPr="003E2145">
        <w:rPr>
          <w:sz w:val="24"/>
          <w:szCs w:val="24"/>
        </w:rPr>
        <w:t xml:space="preserve">. </w:t>
      </w:r>
    </w:p>
    <w:p w14:paraId="3C9BF10D" w14:textId="77777777" w:rsidR="003E2145" w:rsidRPr="003E2145" w:rsidRDefault="003E2145" w:rsidP="003E2145">
      <w:pPr>
        <w:rPr>
          <w:sz w:val="24"/>
          <w:szCs w:val="24"/>
        </w:rPr>
      </w:pPr>
    </w:p>
    <w:p w14:paraId="457B55F7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Bundesamt für Statistik (2018) Haushaltseinkommen und –ausgaben. </w:t>
      </w:r>
      <w:hyperlink r:id="rId14" w:history="1">
        <w:r w:rsidRPr="003E2145">
          <w:rPr>
            <w:color w:val="0000FF" w:themeColor="hyperlink"/>
            <w:sz w:val="24"/>
            <w:szCs w:val="24"/>
            <w:u w:val="single"/>
          </w:rPr>
          <w:t>https://www.bfs.admin.ch/bfs/de/home/statistiken/wirtschaftliche-soziale-situation-bevoelkerung/einkommen-verbrauch-vermoegen/haushaltsbudget.html</w:t>
        </w:r>
      </w:hyperlink>
      <w:r w:rsidRPr="003E2145">
        <w:rPr>
          <w:sz w:val="24"/>
          <w:szCs w:val="24"/>
        </w:rPr>
        <w:t xml:space="preserve"> </w:t>
      </w:r>
    </w:p>
    <w:p w14:paraId="279DC132" w14:textId="77777777" w:rsidR="003E2145" w:rsidRPr="003E2145" w:rsidRDefault="003E2145" w:rsidP="003E2145">
      <w:pPr>
        <w:rPr>
          <w:sz w:val="24"/>
          <w:szCs w:val="24"/>
        </w:rPr>
      </w:pPr>
    </w:p>
    <w:p w14:paraId="6A09542F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Bundesamt für Statistik (2018) Lohnniveau – Grossregionen. </w:t>
      </w:r>
      <w:hyperlink r:id="rId15" w:history="1">
        <w:r w:rsidRPr="003E2145">
          <w:rPr>
            <w:color w:val="0000FF" w:themeColor="hyperlink"/>
            <w:sz w:val="24"/>
            <w:szCs w:val="24"/>
            <w:u w:val="single"/>
          </w:rPr>
          <w:t>https://www.bfs.admin.ch/bfs/de/home/statistiken/arbeit-erwerb/loehne-erwerbseinkommen-arbeitskosten/lohnniveau-grossregionen.html</w:t>
        </w:r>
      </w:hyperlink>
      <w:r w:rsidRPr="003E2145">
        <w:rPr>
          <w:sz w:val="24"/>
          <w:szCs w:val="24"/>
        </w:rPr>
        <w:t xml:space="preserve"> </w:t>
      </w:r>
    </w:p>
    <w:p w14:paraId="02EF71AF" w14:textId="77777777" w:rsidR="003E2145" w:rsidRPr="003E2145" w:rsidRDefault="003E2145" w:rsidP="003E2145">
      <w:pPr>
        <w:rPr>
          <w:sz w:val="24"/>
          <w:szCs w:val="24"/>
        </w:rPr>
      </w:pPr>
    </w:p>
    <w:p w14:paraId="36E8FB8D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Staatsekretariat für Wirtschaft (2020) Jugendliche. </w:t>
      </w:r>
      <w:hyperlink r:id="rId16" w:history="1">
        <w:r w:rsidRPr="003E2145">
          <w:rPr>
            <w:color w:val="0000FF" w:themeColor="hyperlink"/>
            <w:sz w:val="24"/>
            <w:szCs w:val="24"/>
            <w:u w:val="single"/>
          </w:rPr>
          <w:t>https://www.seco.admin.ch/seco/de/home/Arbeit/Arbeitsbedingungen/Arbeitnehmerschutz/Jugendliche.html</w:t>
        </w:r>
      </w:hyperlink>
      <w:r w:rsidRPr="003E2145">
        <w:rPr>
          <w:sz w:val="24"/>
          <w:szCs w:val="24"/>
        </w:rPr>
        <w:t xml:space="preserve"> </w:t>
      </w:r>
    </w:p>
    <w:p w14:paraId="230713D0" w14:textId="77777777" w:rsidR="003E2145" w:rsidRPr="003E2145" w:rsidRDefault="003E2145" w:rsidP="003E2145">
      <w:pPr>
        <w:rPr>
          <w:sz w:val="24"/>
          <w:szCs w:val="24"/>
        </w:rPr>
      </w:pPr>
    </w:p>
    <w:p w14:paraId="618FD6E5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Swiss Life (2018) Testen Sie ihr Wissen zu Geld. </w:t>
      </w:r>
      <w:hyperlink r:id="rId17" w:history="1">
        <w:r w:rsidRPr="003E2145">
          <w:rPr>
            <w:color w:val="0000FF" w:themeColor="hyperlink"/>
            <w:sz w:val="24"/>
            <w:szCs w:val="24"/>
            <w:u w:val="single"/>
          </w:rPr>
          <w:t>https://www.swisslife.com/de/home/hub/quiz-testen-sie-ihr-wissen-zu-geld.html</w:t>
        </w:r>
      </w:hyperlink>
      <w:r w:rsidRPr="003E2145">
        <w:rPr>
          <w:sz w:val="24"/>
          <w:szCs w:val="24"/>
        </w:rPr>
        <w:t xml:space="preserve"> </w:t>
      </w:r>
    </w:p>
    <w:p w14:paraId="66340234" w14:textId="77777777" w:rsidR="003E2145" w:rsidRPr="003E2145" w:rsidRDefault="003E2145" w:rsidP="003E2145">
      <w:pPr>
        <w:rPr>
          <w:sz w:val="24"/>
          <w:szCs w:val="24"/>
        </w:rPr>
      </w:pPr>
    </w:p>
    <w:p w14:paraId="74457E1F" w14:textId="77777777" w:rsidR="003E2145" w:rsidRPr="003E2145" w:rsidRDefault="003E2145" w:rsidP="003E2145">
      <w:pPr>
        <w:rPr>
          <w:sz w:val="24"/>
          <w:szCs w:val="24"/>
        </w:rPr>
      </w:pPr>
      <w:r w:rsidRPr="003E2145">
        <w:rPr>
          <w:sz w:val="24"/>
          <w:szCs w:val="24"/>
        </w:rPr>
        <w:t xml:space="preserve">Finanz.net (2021) Währungsrechner. Euro – Schweizer Franken. </w:t>
      </w:r>
      <w:hyperlink r:id="rId18" w:history="1">
        <w:r w:rsidRPr="003E2145">
          <w:rPr>
            <w:color w:val="0000FF" w:themeColor="hyperlink"/>
            <w:sz w:val="24"/>
            <w:szCs w:val="24"/>
            <w:u w:val="single"/>
          </w:rPr>
          <w:t>https://www.finanzen.net/waehrungsrechner/euro_schweizer-franken</w:t>
        </w:r>
      </w:hyperlink>
      <w:r w:rsidRPr="003E2145">
        <w:rPr>
          <w:sz w:val="24"/>
          <w:szCs w:val="24"/>
        </w:rPr>
        <w:t xml:space="preserve"> </w:t>
      </w:r>
    </w:p>
    <w:p w14:paraId="2904676B" w14:textId="77777777" w:rsidR="003E2145" w:rsidRPr="003E2145" w:rsidRDefault="003E2145" w:rsidP="003E2145">
      <w:pPr>
        <w:spacing w:line="276" w:lineRule="auto"/>
        <w:rPr>
          <w:b/>
          <w:color w:val="1F497D" w:themeColor="text2"/>
        </w:rPr>
      </w:pPr>
    </w:p>
    <w:p w14:paraId="29004CF6" w14:textId="77777777" w:rsidR="003E2145" w:rsidRDefault="003E2145" w:rsidP="00EF6A21">
      <w:pPr>
        <w:rPr>
          <w:rFonts w:cs="Arial"/>
        </w:rPr>
      </w:pPr>
    </w:p>
    <w:sectPr w:rsidR="003E2145" w:rsidSect="003F59A9">
      <w:headerReference w:type="default" r:id="rId19"/>
      <w:pgSz w:w="11906" w:h="16838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2DA1" w14:textId="77777777" w:rsidR="00916D20" w:rsidRDefault="00916D20" w:rsidP="003F59A9">
      <w:pPr>
        <w:spacing w:line="240" w:lineRule="auto"/>
      </w:pPr>
      <w:r>
        <w:separator/>
      </w:r>
    </w:p>
  </w:endnote>
  <w:endnote w:type="continuationSeparator" w:id="0">
    <w:p w14:paraId="1DAF5746" w14:textId="77777777" w:rsidR="00916D20" w:rsidRDefault="00916D20" w:rsidP="003F5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0BDD9" w14:textId="77777777" w:rsidR="00916D20" w:rsidRDefault="00916D20" w:rsidP="003F59A9">
      <w:pPr>
        <w:spacing w:line="240" w:lineRule="auto"/>
      </w:pPr>
      <w:r>
        <w:separator/>
      </w:r>
    </w:p>
  </w:footnote>
  <w:footnote w:type="continuationSeparator" w:id="0">
    <w:p w14:paraId="50CA6EBD" w14:textId="77777777" w:rsidR="00916D20" w:rsidRDefault="00916D20" w:rsidP="003F5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0D75" w14:textId="77777777" w:rsidR="003F3BA3" w:rsidRDefault="003F3BA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10336F8" wp14:editId="5360BB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68855" cy="425450"/>
          <wp:effectExtent l="0" t="0" r="0" b="0"/>
          <wp:wrapNone/>
          <wp:docPr id="157141083" name="Grafik 1" descr="Ein Bild, das Schwarz, Dunkelheit, Screenshot, Rau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41083" name="Grafik 1" descr="Ein Bild, das Schwarz, Dunkelheit, Screenshot, Raum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7" r="37442" b="31350"/>
                  <a:stretch/>
                </pic:blipFill>
                <pic:spPr bwMode="auto">
                  <a:xfrm>
                    <a:off x="0" y="0"/>
                    <a:ext cx="226885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095EBB1" w14:textId="77777777" w:rsidR="005D52E3" w:rsidRDefault="005D52E3">
    <w:pPr>
      <w:pStyle w:val="Kopfzeile"/>
    </w:pPr>
  </w:p>
  <w:p w14:paraId="127FA2E5" w14:textId="77777777" w:rsidR="003F3BA3" w:rsidRDefault="003F3B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46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C1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343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5EFD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C87F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6E7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960C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49D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A6A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2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12B50"/>
    <w:multiLevelType w:val="hybridMultilevel"/>
    <w:tmpl w:val="E604E398"/>
    <w:lvl w:ilvl="0" w:tplc="D2F48A26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B7997"/>
    <w:multiLevelType w:val="hybridMultilevel"/>
    <w:tmpl w:val="D94E39B2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F5A2E15"/>
    <w:multiLevelType w:val="hybridMultilevel"/>
    <w:tmpl w:val="052CEB40"/>
    <w:lvl w:ilvl="0" w:tplc="A368796E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A6A63"/>
    <w:multiLevelType w:val="hybridMultilevel"/>
    <w:tmpl w:val="6FD6F4FA"/>
    <w:lvl w:ilvl="0" w:tplc="BFB4FA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33D90"/>
    <w:multiLevelType w:val="hybridMultilevel"/>
    <w:tmpl w:val="EB965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1574E"/>
    <w:multiLevelType w:val="hybridMultilevel"/>
    <w:tmpl w:val="CF00F2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B7214"/>
    <w:multiLevelType w:val="hybridMultilevel"/>
    <w:tmpl w:val="71C28B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63326"/>
    <w:multiLevelType w:val="hybridMultilevel"/>
    <w:tmpl w:val="6E7E41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D24B6"/>
    <w:multiLevelType w:val="hybridMultilevel"/>
    <w:tmpl w:val="0582BB78"/>
    <w:lvl w:ilvl="0" w:tplc="849CCEF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4376"/>
    <w:multiLevelType w:val="hybridMultilevel"/>
    <w:tmpl w:val="0D2835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95185"/>
    <w:multiLevelType w:val="hybridMultilevel"/>
    <w:tmpl w:val="57B08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A6ECD"/>
    <w:multiLevelType w:val="hybridMultilevel"/>
    <w:tmpl w:val="50486BF8"/>
    <w:lvl w:ilvl="0" w:tplc="9E30FEC6">
      <w:start w:val="1"/>
      <w:numFmt w:val="decimal"/>
      <w:lvlText w:val="%1."/>
      <w:lvlJc w:val="left"/>
      <w:pPr>
        <w:ind w:left="426" w:hanging="360"/>
      </w:pPr>
      <w:rPr>
        <w:rFonts w:hint="default"/>
        <w:b/>
        <w:i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146" w:hanging="360"/>
      </w:pPr>
    </w:lvl>
    <w:lvl w:ilvl="2" w:tplc="0807001B" w:tentative="1">
      <w:start w:val="1"/>
      <w:numFmt w:val="lowerRoman"/>
      <w:lvlText w:val="%3."/>
      <w:lvlJc w:val="right"/>
      <w:pPr>
        <w:ind w:left="1866" w:hanging="180"/>
      </w:pPr>
    </w:lvl>
    <w:lvl w:ilvl="3" w:tplc="0807000F" w:tentative="1">
      <w:start w:val="1"/>
      <w:numFmt w:val="decimal"/>
      <w:lvlText w:val="%4."/>
      <w:lvlJc w:val="left"/>
      <w:pPr>
        <w:ind w:left="2586" w:hanging="360"/>
      </w:pPr>
    </w:lvl>
    <w:lvl w:ilvl="4" w:tplc="08070019" w:tentative="1">
      <w:start w:val="1"/>
      <w:numFmt w:val="lowerLetter"/>
      <w:lvlText w:val="%5."/>
      <w:lvlJc w:val="left"/>
      <w:pPr>
        <w:ind w:left="3306" w:hanging="360"/>
      </w:pPr>
    </w:lvl>
    <w:lvl w:ilvl="5" w:tplc="0807001B" w:tentative="1">
      <w:start w:val="1"/>
      <w:numFmt w:val="lowerRoman"/>
      <w:lvlText w:val="%6."/>
      <w:lvlJc w:val="right"/>
      <w:pPr>
        <w:ind w:left="4026" w:hanging="180"/>
      </w:pPr>
    </w:lvl>
    <w:lvl w:ilvl="6" w:tplc="0807000F" w:tentative="1">
      <w:start w:val="1"/>
      <w:numFmt w:val="decimal"/>
      <w:lvlText w:val="%7."/>
      <w:lvlJc w:val="left"/>
      <w:pPr>
        <w:ind w:left="4746" w:hanging="360"/>
      </w:pPr>
    </w:lvl>
    <w:lvl w:ilvl="7" w:tplc="08070019" w:tentative="1">
      <w:start w:val="1"/>
      <w:numFmt w:val="lowerLetter"/>
      <w:lvlText w:val="%8."/>
      <w:lvlJc w:val="left"/>
      <w:pPr>
        <w:ind w:left="5466" w:hanging="360"/>
      </w:pPr>
    </w:lvl>
    <w:lvl w:ilvl="8" w:tplc="08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3002FDE"/>
    <w:multiLevelType w:val="hybridMultilevel"/>
    <w:tmpl w:val="EEBE7A0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1209CD"/>
    <w:multiLevelType w:val="hybridMultilevel"/>
    <w:tmpl w:val="4A34316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974AD5"/>
    <w:multiLevelType w:val="hybridMultilevel"/>
    <w:tmpl w:val="2AB25CEA"/>
    <w:lvl w:ilvl="0" w:tplc="61AA0C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23D43"/>
    <w:multiLevelType w:val="hybridMultilevel"/>
    <w:tmpl w:val="E04A09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23"/>
  </w:num>
  <w:num w:numId="16">
    <w:abstractNumId w:val="22"/>
  </w:num>
  <w:num w:numId="17">
    <w:abstractNumId w:val="20"/>
  </w:num>
  <w:num w:numId="18">
    <w:abstractNumId w:val="11"/>
  </w:num>
  <w:num w:numId="19">
    <w:abstractNumId w:val="24"/>
  </w:num>
  <w:num w:numId="20">
    <w:abstractNumId w:val="21"/>
  </w:num>
  <w:num w:numId="21">
    <w:abstractNumId w:val="18"/>
  </w:num>
  <w:num w:numId="22">
    <w:abstractNumId w:val="15"/>
  </w:num>
  <w:num w:numId="23">
    <w:abstractNumId w:val="19"/>
  </w:num>
  <w:num w:numId="24">
    <w:abstractNumId w:val="17"/>
  </w:num>
  <w:num w:numId="25">
    <w:abstractNumId w:val="25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20"/>
    <w:rsid w:val="0003188F"/>
    <w:rsid w:val="00093D96"/>
    <w:rsid w:val="0009594F"/>
    <w:rsid w:val="00096F84"/>
    <w:rsid w:val="0012730B"/>
    <w:rsid w:val="00173329"/>
    <w:rsid w:val="001F1589"/>
    <w:rsid w:val="00210F7A"/>
    <w:rsid w:val="002525AC"/>
    <w:rsid w:val="002F179D"/>
    <w:rsid w:val="00312C0C"/>
    <w:rsid w:val="00335DA0"/>
    <w:rsid w:val="0034213B"/>
    <w:rsid w:val="00352244"/>
    <w:rsid w:val="003E2145"/>
    <w:rsid w:val="003F3BA3"/>
    <w:rsid w:val="003F59A9"/>
    <w:rsid w:val="0040172E"/>
    <w:rsid w:val="00415F56"/>
    <w:rsid w:val="004667FB"/>
    <w:rsid w:val="004738F3"/>
    <w:rsid w:val="004956DD"/>
    <w:rsid w:val="005D52E3"/>
    <w:rsid w:val="006B7DF3"/>
    <w:rsid w:val="00702F28"/>
    <w:rsid w:val="00751CC8"/>
    <w:rsid w:val="0079123F"/>
    <w:rsid w:val="0085166D"/>
    <w:rsid w:val="008800D7"/>
    <w:rsid w:val="008A7C46"/>
    <w:rsid w:val="00916D20"/>
    <w:rsid w:val="009F6B68"/>
    <w:rsid w:val="00A16CC0"/>
    <w:rsid w:val="00A205E9"/>
    <w:rsid w:val="00A403FE"/>
    <w:rsid w:val="00A92E83"/>
    <w:rsid w:val="00B03554"/>
    <w:rsid w:val="00B7125A"/>
    <w:rsid w:val="00C07C66"/>
    <w:rsid w:val="00C36BE1"/>
    <w:rsid w:val="00C729AC"/>
    <w:rsid w:val="00D266C0"/>
    <w:rsid w:val="00D745A3"/>
    <w:rsid w:val="00DF32A9"/>
    <w:rsid w:val="00E141B3"/>
    <w:rsid w:val="00E63C14"/>
    <w:rsid w:val="00ED257A"/>
    <w:rsid w:val="00EF6A21"/>
    <w:rsid w:val="00F86210"/>
    <w:rsid w:val="00F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A51D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57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594F"/>
    <w:pPr>
      <w:keepNext/>
      <w:keepLines/>
      <w:spacing w:line="360" w:lineRule="atLeast"/>
      <w:outlineLvl w:val="0"/>
    </w:pPr>
    <w:rPr>
      <w:rFonts w:ascii="Arial Bold" w:eastAsiaTheme="majorEastAsia" w:hAnsi="Arial Bold" w:cstheme="majorBidi"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09594F"/>
    <w:pPr>
      <w:spacing w:line="320" w:lineRule="atLeast"/>
      <w:outlineLvl w:val="1"/>
    </w:pPr>
    <w:rPr>
      <w:b/>
      <w:bCs w:val="0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09594F"/>
    <w:pPr>
      <w:spacing w:line="280" w:lineRule="atLeast"/>
      <w:outlineLvl w:val="2"/>
    </w:pPr>
    <w:rPr>
      <w:b w:val="0"/>
      <w:bCs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173329"/>
    <w:pPr>
      <w:spacing w:line="260" w:lineRule="atLeast"/>
      <w:outlineLvl w:val="3"/>
    </w:pPr>
    <w:rPr>
      <w:bCs w:val="0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2F179D"/>
    <w:p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titel">
    <w:name w:val="Zwischentitel"/>
    <w:basedOn w:val="Titel"/>
    <w:next w:val="Standard"/>
    <w:qFormat/>
    <w:rsid w:val="00173329"/>
    <w:pPr>
      <w:spacing w:before="0" w:after="0" w:line="260" w:lineRule="atLeast"/>
    </w:pPr>
    <w:rPr>
      <w:b/>
      <w:sz w:val="22"/>
    </w:rPr>
  </w:style>
  <w:style w:type="paragraph" w:styleId="Aufzhlungszeichen">
    <w:name w:val="List Bullet"/>
    <w:basedOn w:val="Standard"/>
    <w:uiPriority w:val="99"/>
    <w:semiHidden/>
    <w:unhideWhenUsed/>
    <w:qFormat/>
    <w:rsid w:val="002F179D"/>
    <w:pPr>
      <w:numPr>
        <w:numId w:val="2"/>
      </w:numPr>
      <w:contextualSpacing/>
    </w:pPr>
  </w:style>
  <w:style w:type="paragraph" w:styleId="Listennummer">
    <w:name w:val="List Number"/>
    <w:basedOn w:val="Standard"/>
    <w:uiPriority w:val="99"/>
    <w:semiHidden/>
    <w:unhideWhenUsed/>
    <w:qFormat/>
    <w:rsid w:val="002F179D"/>
    <w:pPr>
      <w:numPr>
        <w:numId w:val="4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594F"/>
    <w:rPr>
      <w:rFonts w:ascii="Arial Bold" w:eastAsiaTheme="majorEastAsia" w:hAnsi="Arial Bold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594F"/>
    <w:rPr>
      <w:rFonts w:ascii="Arial Bold" w:eastAsiaTheme="majorEastAsia" w:hAnsi="Arial Bold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594F"/>
    <w:rPr>
      <w:rFonts w:ascii="Arial Bold" w:eastAsiaTheme="majorEastAsia" w:hAnsi="Arial Bold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3329"/>
    <w:rPr>
      <w:rFonts w:ascii="Arial Bold" w:eastAsiaTheme="majorEastAsia" w:hAnsi="Arial Bold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179D"/>
    <w:rPr>
      <w:rFonts w:ascii="Arial" w:eastAsiaTheme="majorEastAsia" w:hAnsi="Arial" w:cstheme="majorBidi"/>
      <w:b/>
      <w:iCs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594F"/>
    <w:pPr>
      <w:numPr>
        <w:ilvl w:val="1"/>
      </w:numPr>
      <w:spacing w:line="36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594F"/>
    <w:rPr>
      <w:rFonts w:ascii="Arial" w:eastAsiaTheme="majorEastAsia" w:hAnsi="Arial" w:cstheme="majorBidi"/>
      <w:iCs/>
      <w:spacing w:val="15"/>
      <w:sz w:val="32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9594F"/>
    <w:pPr>
      <w:spacing w:before="480" w:after="240" w:line="440" w:lineRule="atLeast"/>
      <w:contextualSpacing/>
    </w:pPr>
    <w:rPr>
      <w:rFonts w:ascii="Arial Bold" w:eastAsiaTheme="majorEastAsia" w:hAnsi="Arial Bold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94F"/>
    <w:rPr>
      <w:rFonts w:ascii="Arial Bold" w:eastAsiaTheme="majorEastAsia" w:hAnsi="Arial Bold" w:cstheme="majorBidi"/>
      <w:spacing w:val="5"/>
      <w:kern w:val="28"/>
      <w:sz w:val="40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3F59A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9A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F59A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59A9"/>
    <w:rPr>
      <w:rFonts w:ascii="Arial" w:hAnsi="Arial"/>
    </w:rPr>
  </w:style>
  <w:style w:type="table" w:styleId="Tabellenraster">
    <w:name w:val="Table Grid"/>
    <w:basedOn w:val="NormaleTabelle"/>
    <w:uiPriority w:val="59"/>
    <w:rsid w:val="00916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00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00D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210F7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3C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3C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3C1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3C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3C1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andelszeitung.ch/geld/15-spannende-fakten-uber-die-neue-20-franken-note" TargetMode="External"/><Relationship Id="rId18" Type="http://schemas.openxmlformats.org/officeDocument/2006/relationships/hyperlink" Target="https://www.finanzen.net/waehrungsrechner/euro_schweizer-franke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h/url?sa=i&amp;rct=j&amp;q=&amp;esrc=s&amp;source=images&amp;cd=&amp;cad=rja&amp;uact=8&amp;ved=0ahUKEwjRiPnYx8nUAhXLDxoKHeGrAoUQjRwIBw&amp;url=http%3A%2F%2Fwww.grundschulatelier.de%2FMathe-Lernspiele-logische-Reihen-Mathefussball&amp;psig=AFQjCNFGGS_R02tunXg7Eihjzax_TGIlxA&amp;ust=1497949713207292" TargetMode="External"/><Relationship Id="rId12" Type="http://schemas.openxmlformats.org/officeDocument/2006/relationships/hyperlink" Target="https://www.bfs.admin.ch/bfs/de/home/statistiken/arbeit-erwerb.html" TargetMode="External"/><Relationship Id="rId17" Type="http://schemas.openxmlformats.org/officeDocument/2006/relationships/hyperlink" Target="https://www.swisslife.com/de/home/hub/quiz-testen-sie-ihr-wissen-zu-gel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co.admin.ch/seco/de/home/Arbeit/Arbeitsbedingungen/Arbeitnehmerschutz/Jugendliche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sistwas.de/geld-quiz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fs.admin.ch/bfs/de/home/statistiken/arbeit-erwerb/loehne-erwerbseinkommen-arbeitskosten/lohnniveau-grossregionen.html" TargetMode="External"/><Relationship Id="rId10" Type="http://schemas.openxmlformats.org/officeDocument/2006/relationships/hyperlink" Target="https://www.europarl.europa.eu/portal/d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rtschaftslexikon.gabler.de/definition/naturalgeld-41760" TargetMode="External"/><Relationship Id="rId14" Type="http://schemas.openxmlformats.org/officeDocument/2006/relationships/hyperlink" Target="https://www.bfs.admin.ch/bfs/de/home/statistiken/wirtschaftliche-soziale-situation-bevoelkerung/einkommen-verbrauch-vermoegen/haushaltsbudge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2017-01-25T10:33:00Z</dcterms:created>
  <dcterms:modified xsi:type="dcterms:W3CDTF">2023-08-17T12:39:00Z</dcterms:modified>
</cp:coreProperties>
</file>